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AAF" w:rsidRPr="00700F44" w:rsidRDefault="00343AAF" w:rsidP="00343AAF">
      <w:pPr>
        <w:jc w:val="center"/>
        <w:rPr>
          <w:b/>
        </w:rPr>
      </w:pPr>
      <w:r w:rsidRPr="00700F44">
        <w:rPr>
          <w:b/>
        </w:rPr>
        <w:t>И</w:t>
      </w:r>
      <w:r w:rsidR="00DA073D">
        <w:rPr>
          <w:b/>
        </w:rPr>
        <w:t>ЗМЕНЕНИЯ</w:t>
      </w:r>
    </w:p>
    <w:p w:rsidR="00DA073D" w:rsidRDefault="00343AAF" w:rsidP="00343AAF">
      <w:pPr>
        <w:jc w:val="center"/>
        <w:rPr>
          <w:b/>
          <w:bCs/>
        </w:rPr>
      </w:pPr>
      <w:r w:rsidRPr="00700F44">
        <w:rPr>
          <w:b/>
        </w:rPr>
        <w:t>в аукционную документацию по о</w:t>
      </w:r>
      <w:r w:rsidRPr="00700F44">
        <w:rPr>
          <w:b/>
          <w:bCs/>
        </w:rPr>
        <w:t xml:space="preserve">ткрытому </w:t>
      </w:r>
      <w:r w:rsidR="00DA073D" w:rsidRPr="00DA073D">
        <w:rPr>
          <w:b/>
          <w:bCs/>
        </w:rPr>
        <w:t>аукцион</w:t>
      </w:r>
      <w:r w:rsidR="00DA073D">
        <w:rPr>
          <w:b/>
          <w:bCs/>
        </w:rPr>
        <w:t>у</w:t>
      </w:r>
      <w:r w:rsidR="00DA073D" w:rsidRPr="00DA073D">
        <w:rPr>
          <w:b/>
          <w:bCs/>
        </w:rPr>
        <w:t xml:space="preserve"> в электронной форме </w:t>
      </w:r>
      <w:r w:rsidR="005B5B03">
        <w:rPr>
          <w:b/>
          <w:bCs/>
        </w:rPr>
        <w:br/>
      </w:r>
      <w:r w:rsidR="00DA073D" w:rsidRPr="00DA073D">
        <w:rPr>
          <w:b/>
          <w:bCs/>
        </w:rPr>
        <w:t>№ 2</w:t>
      </w:r>
      <w:r w:rsidR="00156B4D">
        <w:rPr>
          <w:b/>
          <w:bCs/>
        </w:rPr>
        <w:t>9</w:t>
      </w:r>
      <w:r w:rsidR="005B5B03">
        <w:rPr>
          <w:b/>
          <w:bCs/>
        </w:rPr>
        <w:t>17</w:t>
      </w:r>
      <w:r w:rsidR="00156B4D">
        <w:rPr>
          <w:b/>
          <w:bCs/>
        </w:rPr>
        <w:t>1</w:t>
      </w:r>
      <w:r w:rsidR="00DA073D" w:rsidRPr="00DA073D">
        <w:rPr>
          <w:b/>
          <w:bCs/>
        </w:rPr>
        <w:t xml:space="preserve">/ОАЭ-АО «ПКС»/2019/ХАБ </w:t>
      </w:r>
      <w:r w:rsidRPr="00700F44">
        <w:rPr>
          <w:b/>
          <w:bCs/>
        </w:rPr>
        <w:t xml:space="preserve">на право заключения договора </w:t>
      </w:r>
    </w:p>
    <w:p w:rsidR="00343AAF" w:rsidRPr="00700F44" w:rsidRDefault="005B5B03" w:rsidP="00343AAF">
      <w:pPr>
        <w:jc w:val="center"/>
        <w:rPr>
          <w:b/>
          <w:bCs/>
        </w:rPr>
      </w:pPr>
      <w:r>
        <w:rPr>
          <w:b/>
        </w:rPr>
        <w:t xml:space="preserve">оказания услуг по техническому обслуживанию и ремонту </w:t>
      </w:r>
      <w:r w:rsidRPr="005B5B03">
        <w:rPr>
          <w:b/>
        </w:rPr>
        <w:t xml:space="preserve">оборудования программно-аппаратного комплекса «Многофункциональная система для оформления и </w:t>
      </w:r>
      <w:proofErr w:type="spellStart"/>
      <w:r w:rsidRPr="005B5B03">
        <w:rPr>
          <w:b/>
        </w:rPr>
        <w:t>валидации</w:t>
      </w:r>
      <w:proofErr w:type="spellEnd"/>
      <w:r w:rsidRPr="005B5B03">
        <w:rPr>
          <w:b/>
        </w:rPr>
        <w:t xml:space="preserve"> проездных документов (билетов)».</w:t>
      </w:r>
    </w:p>
    <w:p w:rsidR="00343AAF" w:rsidRDefault="00343AAF" w:rsidP="00343AAF">
      <w:pPr>
        <w:ind w:firstLine="709"/>
        <w:jc w:val="center"/>
        <w:rPr>
          <w:b/>
          <w:bCs/>
        </w:rPr>
      </w:pPr>
    </w:p>
    <w:p w:rsidR="00770A97" w:rsidRDefault="00343AAF" w:rsidP="00770A97">
      <w:pPr>
        <w:jc w:val="both"/>
        <w:rPr>
          <w:b/>
          <w:i/>
        </w:rPr>
      </w:pPr>
      <w:r w:rsidRPr="00733CDD">
        <w:rPr>
          <w:b/>
          <w:bCs/>
          <w:i/>
        </w:rPr>
        <w:t>Изменения в</w:t>
      </w:r>
      <w:r w:rsidRPr="00733CDD">
        <w:rPr>
          <w:b/>
          <w:i/>
        </w:rPr>
        <w:t xml:space="preserve"> аукционную документацию:</w:t>
      </w:r>
    </w:p>
    <w:p w:rsidR="00733CDD" w:rsidRPr="00733CDD" w:rsidRDefault="00733CDD" w:rsidP="00770A97">
      <w:pPr>
        <w:jc w:val="both"/>
        <w:rPr>
          <w:b/>
          <w:i/>
        </w:rPr>
      </w:pPr>
    </w:p>
    <w:p w:rsidR="00733CDD" w:rsidRDefault="005B5B03" w:rsidP="00770A97">
      <w:pPr>
        <w:jc w:val="both"/>
        <w:rPr>
          <w:bCs/>
          <w:iCs/>
        </w:rPr>
      </w:pPr>
      <w:r>
        <w:rPr>
          <w:b/>
        </w:rPr>
        <w:t xml:space="preserve">Подпункт </w:t>
      </w:r>
      <w:r w:rsidR="007622AA">
        <w:rPr>
          <w:b/>
        </w:rPr>
        <w:t xml:space="preserve">11 пункта 2 технического задания </w:t>
      </w:r>
      <w:r>
        <w:rPr>
          <w:b/>
        </w:rPr>
        <w:t xml:space="preserve">– Приложения № 1.1 аукционной документации </w:t>
      </w:r>
      <w:r w:rsidR="00733CDD" w:rsidRPr="00733CDD">
        <w:rPr>
          <w:b/>
          <w:bCs/>
          <w:iCs/>
        </w:rPr>
        <w:t>изложить в следующей редакции</w:t>
      </w:r>
      <w:r w:rsidR="00733CDD">
        <w:rPr>
          <w:bCs/>
          <w:iCs/>
        </w:rPr>
        <w:t>:</w:t>
      </w:r>
    </w:p>
    <w:p w:rsidR="007236E2" w:rsidRDefault="007236E2" w:rsidP="00770A97">
      <w:pPr>
        <w:jc w:val="both"/>
        <w:rPr>
          <w:bCs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1985"/>
        <w:gridCol w:w="5350"/>
      </w:tblGrid>
      <w:tr w:rsidR="007236E2" w:rsidRPr="007236E2" w:rsidTr="00AF0C0A">
        <w:tc>
          <w:tcPr>
            <w:tcW w:w="9853" w:type="dxa"/>
            <w:gridSpan w:val="3"/>
          </w:tcPr>
          <w:p w:rsidR="007236E2" w:rsidRPr="007236E2" w:rsidRDefault="007236E2" w:rsidP="007236E2">
            <w:pPr>
              <w:jc w:val="both"/>
              <w:rPr>
                <w:b/>
                <w:bCs/>
                <w:i/>
                <w:lang w:eastAsia="en-US"/>
              </w:rPr>
            </w:pPr>
            <w:r w:rsidRPr="007236E2">
              <w:rPr>
                <w:b/>
                <w:lang w:eastAsia="en-US"/>
              </w:rPr>
              <w:t>2. Требования к услугам</w:t>
            </w:r>
          </w:p>
        </w:tc>
      </w:tr>
      <w:tr w:rsidR="007236E2" w:rsidRPr="007236E2" w:rsidTr="00D65C93">
        <w:tc>
          <w:tcPr>
            <w:tcW w:w="2518" w:type="dxa"/>
          </w:tcPr>
          <w:p w:rsidR="007236E2" w:rsidRPr="007236E2" w:rsidRDefault="007236E2" w:rsidP="007236E2">
            <w:r w:rsidRPr="007236E2">
              <w:t xml:space="preserve">Оказание услуг по техническому обслуживанию и ремонту оборудования «Многофункциональная система для оформления и </w:t>
            </w:r>
            <w:proofErr w:type="spellStart"/>
            <w:r w:rsidRPr="007236E2">
              <w:t>валидации</w:t>
            </w:r>
            <w:proofErr w:type="spellEnd"/>
            <w:r w:rsidRPr="007236E2">
              <w:t xml:space="preserve"> проездных документов (билетов)»</w:t>
            </w:r>
          </w:p>
        </w:tc>
        <w:tc>
          <w:tcPr>
            <w:tcW w:w="1985" w:type="dxa"/>
          </w:tcPr>
          <w:p w:rsidR="007236E2" w:rsidRPr="007236E2" w:rsidRDefault="007236E2" w:rsidP="007236E2">
            <w:r w:rsidRPr="007236E2">
              <w:rPr>
                <w:bCs/>
              </w:rPr>
              <w:t>Технические и функциональные характеристики услуги</w:t>
            </w:r>
          </w:p>
        </w:tc>
        <w:tc>
          <w:tcPr>
            <w:tcW w:w="5350" w:type="dxa"/>
          </w:tcPr>
          <w:p w:rsidR="007236E2" w:rsidRPr="007236E2" w:rsidRDefault="007236E2" w:rsidP="007236E2">
            <w:pPr>
              <w:pStyle w:val="a7"/>
              <w:numPr>
                <w:ilvl w:val="0"/>
                <w:numId w:val="8"/>
              </w:numPr>
              <w:tabs>
                <w:tab w:val="left" w:pos="475"/>
              </w:tabs>
              <w:ind w:left="50" w:firstLine="0"/>
              <w:contextualSpacing w:val="0"/>
              <w:jc w:val="both"/>
              <w:rPr>
                <w:b/>
                <w:lang w:eastAsia="en-US"/>
              </w:rPr>
            </w:pPr>
            <w:r w:rsidRPr="007236E2">
              <w:rPr>
                <w:b/>
                <w:lang w:eastAsia="en-US"/>
              </w:rPr>
              <w:t>Ремонт без учета стоимости запасных частей (по заявке заказчика):</w:t>
            </w:r>
          </w:p>
          <w:p w:rsidR="007236E2" w:rsidRPr="007236E2" w:rsidRDefault="007236E2" w:rsidP="007236E2">
            <w:pPr>
              <w:tabs>
                <w:tab w:val="left" w:pos="475"/>
              </w:tabs>
              <w:ind w:left="50"/>
              <w:jc w:val="both"/>
              <w:rPr>
                <w:lang w:eastAsia="en-US"/>
              </w:rPr>
            </w:pPr>
            <w:r w:rsidRPr="007236E2">
              <w:rPr>
                <w:lang w:eastAsia="en-US"/>
              </w:rPr>
              <w:t xml:space="preserve">Диагностика и ремонт/замена </w:t>
            </w:r>
            <w:proofErr w:type="gramStart"/>
            <w:r w:rsidRPr="007236E2">
              <w:rPr>
                <w:lang w:eastAsia="en-US"/>
              </w:rPr>
              <w:t>комплектующих</w:t>
            </w:r>
            <w:proofErr w:type="gramEnd"/>
            <w:r w:rsidRPr="007236E2">
              <w:rPr>
                <w:lang w:eastAsia="en-US"/>
              </w:rPr>
              <w:t>, настройка программного обеспечения.</w:t>
            </w:r>
          </w:p>
          <w:p w:rsidR="007236E2" w:rsidRPr="007236E2" w:rsidRDefault="007236E2" w:rsidP="007236E2">
            <w:pPr>
              <w:tabs>
                <w:tab w:val="left" w:pos="475"/>
              </w:tabs>
              <w:ind w:left="50"/>
              <w:jc w:val="both"/>
              <w:rPr>
                <w:lang w:eastAsia="en-US"/>
              </w:rPr>
            </w:pPr>
            <w:r w:rsidRPr="007236E2">
              <w:rPr>
                <w:lang w:eastAsia="en-US"/>
              </w:rPr>
              <w:t>Генеральным поставщиком (юридическим лицом, организующим продажу, техническое обслуживание и ремонт контрольно-кассовых машин) указанных моделей контрольно-кассовой техники, в отношении которых требуется проведение ТО и ремонта по условиям технического задания, является АО СКБ ВТ «ИСКРА».</w:t>
            </w:r>
          </w:p>
        </w:tc>
      </w:tr>
    </w:tbl>
    <w:p w:rsidR="007622AA" w:rsidRDefault="007622AA" w:rsidP="007236E2">
      <w:pPr>
        <w:jc w:val="both"/>
        <w:rPr>
          <w:b/>
        </w:rPr>
      </w:pPr>
    </w:p>
    <w:p w:rsidR="007236E2" w:rsidRPr="007236E2" w:rsidRDefault="007236E2" w:rsidP="007236E2">
      <w:pPr>
        <w:jc w:val="both"/>
        <w:rPr>
          <w:bCs/>
          <w:iCs/>
        </w:rPr>
      </w:pPr>
      <w:r w:rsidRPr="007236E2">
        <w:rPr>
          <w:b/>
        </w:rPr>
        <w:t xml:space="preserve">Пункт 6 </w:t>
      </w:r>
      <w:r w:rsidR="007622AA">
        <w:rPr>
          <w:b/>
        </w:rPr>
        <w:t>т</w:t>
      </w:r>
      <w:r w:rsidRPr="007236E2">
        <w:rPr>
          <w:b/>
        </w:rPr>
        <w:t xml:space="preserve">ехнического задания – Приложения № 1.1  аукционной документации </w:t>
      </w:r>
      <w:r w:rsidRPr="007236E2">
        <w:rPr>
          <w:b/>
          <w:bCs/>
          <w:iCs/>
        </w:rPr>
        <w:t>изложить в следующей редакции</w:t>
      </w:r>
      <w:r w:rsidRPr="007236E2">
        <w:rPr>
          <w:bCs/>
          <w:iCs/>
        </w:rPr>
        <w:t>:</w:t>
      </w:r>
    </w:p>
    <w:p w:rsidR="007236E2" w:rsidRPr="007236E2" w:rsidRDefault="007236E2" w:rsidP="007236E2">
      <w:pPr>
        <w:ind w:firstLine="720"/>
        <w:jc w:val="both"/>
        <w:rPr>
          <w:rFonts w:eastAsia="Calibr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3"/>
      </w:tblGrid>
      <w:tr w:rsidR="007236E2" w:rsidRPr="007236E2" w:rsidTr="007236E2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E2" w:rsidRPr="007236E2" w:rsidRDefault="007236E2" w:rsidP="007236E2">
            <w:pPr>
              <w:jc w:val="both"/>
              <w:rPr>
                <w:i/>
                <w:lang w:eastAsia="en-US"/>
              </w:rPr>
            </w:pPr>
            <w:r w:rsidRPr="007236E2">
              <w:rPr>
                <w:b/>
                <w:bCs/>
                <w:lang w:eastAsia="en-US"/>
              </w:rPr>
              <w:t>6. Иные требования</w:t>
            </w:r>
          </w:p>
        </w:tc>
      </w:tr>
      <w:tr w:rsidR="007236E2" w:rsidRPr="007236E2" w:rsidTr="007236E2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E2" w:rsidRPr="007236E2" w:rsidRDefault="007236E2" w:rsidP="007236E2">
            <w:pPr>
              <w:jc w:val="both"/>
              <w:rPr>
                <w:bCs/>
                <w:lang w:eastAsia="en-US"/>
              </w:rPr>
            </w:pPr>
            <w:r w:rsidRPr="007236E2">
              <w:rPr>
                <w:bCs/>
                <w:lang w:eastAsia="en-US"/>
              </w:rPr>
              <w:t>До заключения договора участник должен представить документ, подтверждающий его регистрацию в качестве центра технического обслуживания и догово</w:t>
            </w:r>
            <w:proofErr w:type="gramStart"/>
            <w:r w:rsidRPr="007236E2">
              <w:rPr>
                <w:bCs/>
                <w:lang w:eastAsia="en-US"/>
              </w:rPr>
              <w:t>р(</w:t>
            </w:r>
            <w:proofErr w:type="gramEnd"/>
            <w:r w:rsidRPr="007236E2">
              <w:rPr>
                <w:bCs/>
                <w:lang w:eastAsia="en-US"/>
              </w:rPr>
              <w:t>ы) с генеральным поставщиком (</w:t>
            </w:r>
            <w:r w:rsidRPr="007236E2">
              <w:rPr>
                <w:lang w:eastAsia="en-US"/>
              </w:rPr>
              <w:t>АО СКБ ВТ «ИСКРА»</w:t>
            </w:r>
            <w:r w:rsidRPr="007236E2">
              <w:rPr>
                <w:bCs/>
                <w:lang w:eastAsia="en-US"/>
              </w:rPr>
              <w:t>) на техническое обслуживание и ремонт контрольно-кассовой техники, принадлежащей заказчику и указанной в техническом задании аукционной документации на основании пунктов 11.1.1 и 11.1.3 Положения о порядке продажи, технического обслуживания и ремонта контрольно-кассовых машин в Российской Федерации.</w:t>
            </w:r>
          </w:p>
          <w:p w:rsidR="007236E2" w:rsidRPr="007236E2" w:rsidRDefault="007236E2" w:rsidP="007236E2">
            <w:pPr>
              <w:jc w:val="both"/>
              <w:rPr>
                <w:bCs/>
                <w:lang w:eastAsia="en-US"/>
              </w:rPr>
            </w:pPr>
            <w:r w:rsidRPr="007236E2">
              <w:rPr>
                <w:bCs/>
                <w:lang w:eastAsia="en-US"/>
              </w:rPr>
              <w:t>В случае непредставления перечисленных документов при заключении договора, участник признается уклонившимся от заключения договора.</w:t>
            </w:r>
          </w:p>
        </w:tc>
      </w:tr>
    </w:tbl>
    <w:p w:rsidR="007236E2" w:rsidRDefault="007236E2" w:rsidP="007236E2">
      <w:pPr>
        <w:ind w:firstLine="720"/>
        <w:jc w:val="both"/>
        <w:rPr>
          <w:rFonts w:eastAsia="Calibri"/>
        </w:rPr>
      </w:pPr>
    </w:p>
    <w:p w:rsidR="00FD58FC" w:rsidRDefault="00FD58FC" w:rsidP="00FD58FC">
      <w:pPr>
        <w:jc w:val="both"/>
        <w:rPr>
          <w:bCs/>
          <w:iCs/>
        </w:rPr>
      </w:pPr>
      <w:r>
        <w:rPr>
          <w:b/>
        </w:rPr>
        <w:t xml:space="preserve">Подпункт </w:t>
      </w:r>
      <w:r w:rsidR="007622AA">
        <w:rPr>
          <w:b/>
        </w:rPr>
        <w:t xml:space="preserve">11 </w:t>
      </w:r>
      <w:r>
        <w:rPr>
          <w:b/>
        </w:rPr>
        <w:t>п</w:t>
      </w:r>
      <w:r w:rsidRPr="00733CDD">
        <w:rPr>
          <w:b/>
        </w:rPr>
        <w:t>ункт</w:t>
      </w:r>
      <w:r>
        <w:rPr>
          <w:b/>
        </w:rPr>
        <w:t>а</w:t>
      </w:r>
      <w:r w:rsidRPr="00733CDD">
        <w:rPr>
          <w:b/>
        </w:rPr>
        <w:t xml:space="preserve"> 2</w:t>
      </w:r>
      <w:r>
        <w:rPr>
          <w:b/>
        </w:rPr>
        <w:t xml:space="preserve"> </w:t>
      </w:r>
      <w:r w:rsidR="007622AA">
        <w:rPr>
          <w:b/>
        </w:rPr>
        <w:t>т</w:t>
      </w:r>
      <w:r>
        <w:rPr>
          <w:b/>
        </w:rPr>
        <w:t xml:space="preserve">ехнического задания – Приложения № 1 к Проекту договора оказания услуг (Приложению № 1.2 к аукционной документации) </w:t>
      </w:r>
      <w:r w:rsidRPr="00733CDD">
        <w:rPr>
          <w:b/>
          <w:bCs/>
          <w:iCs/>
        </w:rPr>
        <w:t>изложить в следующей редакции</w:t>
      </w:r>
      <w:r>
        <w:rPr>
          <w:bCs/>
          <w:iCs/>
        </w:rPr>
        <w:t>:</w:t>
      </w:r>
    </w:p>
    <w:p w:rsidR="00FD58FC" w:rsidRDefault="00FD58FC" w:rsidP="007236E2">
      <w:pPr>
        <w:ind w:firstLine="720"/>
        <w:jc w:val="both"/>
        <w:rPr>
          <w:rFonts w:eastAsia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1985"/>
        <w:gridCol w:w="5350"/>
      </w:tblGrid>
      <w:tr w:rsidR="00FD58FC" w:rsidRPr="007236E2" w:rsidTr="003E6A6C">
        <w:tc>
          <w:tcPr>
            <w:tcW w:w="9853" w:type="dxa"/>
            <w:gridSpan w:val="3"/>
          </w:tcPr>
          <w:p w:rsidR="00FD58FC" w:rsidRPr="007236E2" w:rsidRDefault="00FD58FC" w:rsidP="003E6A6C">
            <w:pPr>
              <w:jc w:val="both"/>
              <w:rPr>
                <w:b/>
                <w:bCs/>
                <w:i/>
                <w:lang w:eastAsia="en-US"/>
              </w:rPr>
            </w:pPr>
            <w:r w:rsidRPr="007236E2">
              <w:rPr>
                <w:b/>
                <w:lang w:eastAsia="en-US"/>
              </w:rPr>
              <w:t>2. Требования к услугам</w:t>
            </w:r>
          </w:p>
        </w:tc>
      </w:tr>
      <w:tr w:rsidR="00FD58FC" w:rsidRPr="007236E2" w:rsidTr="00D65C93">
        <w:tc>
          <w:tcPr>
            <w:tcW w:w="2518" w:type="dxa"/>
          </w:tcPr>
          <w:p w:rsidR="00FD58FC" w:rsidRPr="007236E2" w:rsidRDefault="00FD58FC" w:rsidP="003E6A6C">
            <w:r w:rsidRPr="007236E2">
              <w:t xml:space="preserve">Оказание услуг по техническому обслуживанию и ремонту оборудования «Многофункциональная система для оформления и </w:t>
            </w:r>
            <w:proofErr w:type="spellStart"/>
            <w:r w:rsidRPr="007236E2">
              <w:t>валидации</w:t>
            </w:r>
            <w:proofErr w:type="spellEnd"/>
            <w:r w:rsidRPr="007236E2">
              <w:t xml:space="preserve"> проездных </w:t>
            </w:r>
            <w:r w:rsidRPr="007236E2">
              <w:lastRenderedPageBreak/>
              <w:t>документов (билетов)»</w:t>
            </w:r>
          </w:p>
        </w:tc>
        <w:tc>
          <w:tcPr>
            <w:tcW w:w="1985" w:type="dxa"/>
          </w:tcPr>
          <w:p w:rsidR="00FD58FC" w:rsidRPr="007236E2" w:rsidRDefault="00FD58FC" w:rsidP="003E6A6C">
            <w:r w:rsidRPr="007236E2">
              <w:rPr>
                <w:bCs/>
              </w:rPr>
              <w:lastRenderedPageBreak/>
              <w:t>Технические и функциональные характеристики услуги</w:t>
            </w:r>
          </w:p>
        </w:tc>
        <w:tc>
          <w:tcPr>
            <w:tcW w:w="5350" w:type="dxa"/>
          </w:tcPr>
          <w:p w:rsidR="00FD58FC" w:rsidRPr="007236E2" w:rsidRDefault="00FD58FC" w:rsidP="005347C0">
            <w:pPr>
              <w:pStyle w:val="a7"/>
              <w:numPr>
                <w:ilvl w:val="0"/>
                <w:numId w:val="10"/>
              </w:numPr>
              <w:tabs>
                <w:tab w:val="left" w:pos="475"/>
              </w:tabs>
              <w:ind w:left="34" w:firstLine="0"/>
              <w:contextualSpacing w:val="0"/>
              <w:jc w:val="both"/>
              <w:rPr>
                <w:b/>
                <w:lang w:eastAsia="en-US"/>
              </w:rPr>
            </w:pPr>
            <w:r w:rsidRPr="007236E2">
              <w:rPr>
                <w:b/>
                <w:lang w:eastAsia="en-US"/>
              </w:rPr>
              <w:t>Ремонт без учета стоимости запасных частей (по заявке заказчика):</w:t>
            </w:r>
          </w:p>
          <w:p w:rsidR="00FD58FC" w:rsidRPr="007236E2" w:rsidRDefault="00FD58FC" w:rsidP="005347C0">
            <w:pPr>
              <w:tabs>
                <w:tab w:val="left" w:pos="475"/>
              </w:tabs>
              <w:ind w:left="34"/>
              <w:jc w:val="both"/>
              <w:rPr>
                <w:lang w:eastAsia="en-US"/>
              </w:rPr>
            </w:pPr>
            <w:r w:rsidRPr="007236E2">
              <w:rPr>
                <w:lang w:eastAsia="en-US"/>
              </w:rPr>
              <w:t xml:space="preserve">Диагностика и ремонт/замена </w:t>
            </w:r>
            <w:proofErr w:type="gramStart"/>
            <w:r w:rsidRPr="007236E2">
              <w:rPr>
                <w:lang w:eastAsia="en-US"/>
              </w:rPr>
              <w:t>комплектующих</w:t>
            </w:r>
            <w:proofErr w:type="gramEnd"/>
            <w:r w:rsidRPr="007236E2">
              <w:rPr>
                <w:lang w:eastAsia="en-US"/>
              </w:rPr>
              <w:t>, настройка программного обеспечения.</w:t>
            </w:r>
          </w:p>
          <w:p w:rsidR="00FD58FC" w:rsidRPr="007236E2" w:rsidRDefault="00FD58FC" w:rsidP="003E6A6C">
            <w:pPr>
              <w:tabs>
                <w:tab w:val="left" w:pos="475"/>
              </w:tabs>
              <w:ind w:left="50"/>
              <w:jc w:val="both"/>
              <w:rPr>
                <w:lang w:eastAsia="en-US"/>
              </w:rPr>
            </w:pPr>
            <w:r w:rsidRPr="007236E2">
              <w:rPr>
                <w:lang w:eastAsia="en-US"/>
              </w:rPr>
              <w:t xml:space="preserve">Генеральным поставщиком (юридическим лицом, организующим продажу, техническое обслуживание и ремонт контрольно-кассовых машин) указанных моделей контрольно-кассовой техники, в отношении которых требуется </w:t>
            </w:r>
            <w:r w:rsidRPr="007236E2">
              <w:rPr>
                <w:lang w:eastAsia="en-US"/>
              </w:rPr>
              <w:lastRenderedPageBreak/>
              <w:t>проведение ТО и ремонта по условиям технического задания, является АО СКБ ВТ «ИСКРА».</w:t>
            </w:r>
          </w:p>
        </w:tc>
      </w:tr>
    </w:tbl>
    <w:p w:rsidR="00FD58FC" w:rsidRPr="008A47DB" w:rsidRDefault="00FD58FC" w:rsidP="007236E2">
      <w:pPr>
        <w:ind w:firstLine="720"/>
        <w:jc w:val="both"/>
        <w:rPr>
          <w:rFonts w:eastAsia="Calibri"/>
        </w:rPr>
      </w:pPr>
      <w:bookmarkStart w:id="0" w:name="_GoBack"/>
      <w:bookmarkEnd w:id="0"/>
    </w:p>
    <w:sectPr w:rsidR="00FD58FC" w:rsidRPr="008A47DB" w:rsidSect="009B3C4E">
      <w:pgSz w:w="11906" w:h="16838" w:code="9"/>
      <w:pgMar w:top="851" w:right="851" w:bottom="851" w:left="1418" w:header="709" w:footer="170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97798"/>
    <w:multiLevelType w:val="hybridMultilevel"/>
    <w:tmpl w:val="79701E0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61CE1"/>
    <w:multiLevelType w:val="hybridMultilevel"/>
    <w:tmpl w:val="9E50EBD4"/>
    <w:lvl w:ilvl="0" w:tplc="1AC085E8">
      <w:start w:val="1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E55E27"/>
    <w:multiLevelType w:val="hybridMultilevel"/>
    <w:tmpl w:val="6FF80A26"/>
    <w:lvl w:ilvl="0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187335"/>
    <w:multiLevelType w:val="hybridMultilevel"/>
    <w:tmpl w:val="FA96D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0A1E45"/>
    <w:multiLevelType w:val="multilevel"/>
    <w:tmpl w:val="C4CE97B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610B38D8"/>
    <w:multiLevelType w:val="multilevel"/>
    <w:tmpl w:val="D750C1A4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6">
    <w:nsid w:val="61D2046A"/>
    <w:multiLevelType w:val="hybridMultilevel"/>
    <w:tmpl w:val="9E50EBD4"/>
    <w:lvl w:ilvl="0" w:tplc="1AC085E8">
      <w:start w:val="1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0304A3"/>
    <w:multiLevelType w:val="multilevel"/>
    <w:tmpl w:val="B77CBC6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8">
    <w:nsid w:val="75771B41"/>
    <w:multiLevelType w:val="multilevel"/>
    <w:tmpl w:val="357AE476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57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68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9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0"/>
  </w:num>
  <w:num w:numId="6">
    <w:abstractNumId w:val="8"/>
  </w:num>
  <w:num w:numId="7">
    <w:abstractNumId w:val="3"/>
  </w:num>
  <w:num w:numId="8">
    <w:abstractNumId w:val="1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AAF"/>
    <w:rsid w:val="00034226"/>
    <w:rsid w:val="00074677"/>
    <w:rsid w:val="00156B4D"/>
    <w:rsid w:val="002172DB"/>
    <w:rsid w:val="002402EE"/>
    <w:rsid w:val="00343AAF"/>
    <w:rsid w:val="003D000F"/>
    <w:rsid w:val="00496F66"/>
    <w:rsid w:val="005347C0"/>
    <w:rsid w:val="00581813"/>
    <w:rsid w:val="005B4409"/>
    <w:rsid w:val="005B5507"/>
    <w:rsid w:val="005B5B03"/>
    <w:rsid w:val="005B5B59"/>
    <w:rsid w:val="0060123C"/>
    <w:rsid w:val="007048F1"/>
    <w:rsid w:val="007236E2"/>
    <w:rsid w:val="00727C1D"/>
    <w:rsid w:val="00733CDD"/>
    <w:rsid w:val="00753A7B"/>
    <w:rsid w:val="007622AA"/>
    <w:rsid w:val="00770A97"/>
    <w:rsid w:val="008031E4"/>
    <w:rsid w:val="008A47DB"/>
    <w:rsid w:val="008D08E6"/>
    <w:rsid w:val="008D3B12"/>
    <w:rsid w:val="00957F4F"/>
    <w:rsid w:val="00971286"/>
    <w:rsid w:val="009B3C4E"/>
    <w:rsid w:val="00A02995"/>
    <w:rsid w:val="00A21AEA"/>
    <w:rsid w:val="00A3190B"/>
    <w:rsid w:val="00A321FE"/>
    <w:rsid w:val="00A427EC"/>
    <w:rsid w:val="00A516AB"/>
    <w:rsid w:val="00A97305"/>
    <w:rsid w:val="00BD356C"/>
    <w:rsid w:val="00C12EE4"/>
    <w:rsid w:val="00C607EC"/>
    <w:rsid w:val="00C6676C"/>
    <w:rsid w:val="00CB0C81"/>
    <w:rsid w:val="00D65C93"/>
    <w:rsid w:val="00D9317B"/>
    <w:rsid w:val="00DA073D"/>
    <w:rsid w:val="00E53D1C"/>
    <w:rsid w:val="00FD5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aliases w:val="Знак,Заголовок 2 Знак Знак Знак Знак,h2,h21,5,Заголовок пункта (1.1),222,Reset numbering,Подраздел,Раздел,РРаздел"/>
    <w:basedOn w:val="a"/>
    <w:next w:val="a"/>
    <w:link w:val="20"/>
    <w:qFormat/>
    <w:rsid w:val="00343AAF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Знак Знак,Заголовок 2 Знак Знак Знак Знак Знак,h2 Знак,h21 Знак,5 Знак,Заголовок пункта (1.1) Знак,222 Знак,Reset numbering Знак,Подраздел Знак,Раздел Знак,РРаздел Знак"/>
    <w:basedOn w:val="a0"/>
    <w:link w:val="2"/>
    <w:rsid w:val="00343AAF"/>
    <w:rPr>
      <w:rFonts w:ascii="Cambria" w:eastAsia="Times New Roman" w:hAnsi="Cambria" w:cs="Cambria"/>
      <w:b/>
      <w:bCs/>
      <w:i/>
      <w:iCs/>
      <w:sz w:val="28"/>
      <w:szCs w:val="28"/>
      <w:lang w:eastAsia="ru-RU"/>
    </w:rPr>
  </w:style>
  <w:style w:type="paragraph" w:styleId="a3">
    <w:name w:val="footnote text"/>
    <w:basedOn w:val="a"/>
    <w:link w:val="a4"/>
    <w:semiHidden/>
    <w:rsid w:val="00343AAF"/>
    <w:pPr>
      <w:widowControl w:val="0"/>
      <w:autoSpaceDE w:val="0"/>
      <w:autoSpaceDN w:val="0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343A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818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181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aliases w:val="Маркер,Bullet Number,Нумерованый список,List Paragraph1,Bullet List,FooterText,numbered,lp1"/>
    <w:basedOn w:val="a"/>
    <w:link w:val="a8"/>
    <w:uiPriority w:val="34"/>
    <w:qFormat/>
    <w:rsid w:val="00770A97"/>
    <w:pPr>
      <w:ind w:left="720"/>
      <w:contextualSpacing/>
    </w:pPr>
  </w:style>
  <w:style w:type="character" w:customStyle="1" w:styleId="a8">
    <w:name w:val="Абзац списка Знак"/>
    <w:aliases w:val="Маркер Знак,Bullet Number Знак,Нумерованый список Знак,List Paragraph1 Знак,Bullet List Знак,FooterText Знак,numbered Знак,lp1 Знак"/>
    <w:link w:val="a7"/>
    <w:uiPriority w:val="34"/>
    <w:locked/>
    <w:rsid w:val="005B5B0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aliases w:val="Знак,Заголовок 2 Знак Знак Знак Знак,h2,h21,5,Заголовок пункта (1.1),222,Reset numbering,Подраздел,Раздел,РРаздел"/>
    <w:basedOn w:val="a"/>
    <w:next w:val="a"/>
    <w:link w:val="20"/>
    <w:qFormat/>
    <w:rsid w:val="00343AAF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Знак Знак,Заголовок 2 Знак Знак Знак Знак Знак,h2 Знак,h21 Знак,5 Знак,Заголовок пункта (1.1) Знак,222 Знак,Reset numbering Знак,Подраздел Знак,Раздел Знак,РРаздел Знак"/>
    <w:basedOn w:val="a0"/>
    <w:link w:val="2"/>
    <w:rsid w:val="00343AAF"/>
    <w:rPr>
      <w:rFonts w:ascii="Cambria" w:eastAsia="Times New Roman" w:hAnsi="Cambria" w:cs="Cambria"/>
      <w:b/>
      <w:bCs/>
      <w:i/>
      <w:iCs/>
      <w:sz w:val="28"/>
      <w:szCs w:val="28"/>
      <w:lang w:eastAsia="ru-RU"/>
    </w:rPr>
  </w:style>
  <w:style w:type="paragraph" w:styleId="a3">
    <w:name w:val="footnote text"/>
    <w:basedOn w:val="a"/>
    <w:link w:val="a4"/>
    <w:semiHidden/>
    <w:rsid w:val="00343AAF"/>
    <w:pPr>
      <w:widowControl w:val="0"/>
      <w:autoSpaceDE w:val="0"/>
      <w:autoSpaceDN w:val="0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343A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818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181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aliases w:val="Маркер,Bullet Number,Нумерованый список,List Paragraph1,Bullet List,FooterText,numbered,lp1"/>
    <w:basedOn w:val="a"/>
    <w:link w:val="a8"/>
    <w:uiPriority w:val="34"/>
    <w:qFormat/>
    <w:rsid w:val="00770A97"/>
    <w:pPr>
      <w:ind w:left="720"/>
      <w:contextualSpacing/>
    </w:pPr>
  </w:style>
  <w:style w:type="character" w:customStyle="1" w:styleId="a8">
    <w:name w:val="Абзац списка Знак"/>
    <w:aliases w:val="Маркер Знак,Bullet Number Знак,Нумерованый список Знак,List Paragraph1 Знак,Bullet List Знак,FooterText Знак,numbered Знак,lp1 Знак"/>
    <w:link w:val="a7"/>
    <w:uiPriority w:val="34"/>
    <w:locked/>
    <w:rsid w:val="005B5B0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45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IVC</Company>
  <LinksUpToDate>false</LinksUpToDate>
  <CharactersWithSpaces>2739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Митрофанова Марина Николаевна</dc:creator>
  <cp:lastModifiedBy>Яцкова Александра Сергеевна</cp:lastModifiedBy>
  <cp:revision>2</cp:revision>
  <cp:lastPrinted>2020-03-06T01:35:00Z</cp:lastPrinted>
  <dcterms:created xsi:type="dcterms:W3CDTF">2020-03-06T03:12:00Z</dcterms:created>
  <dcterms:modified xsi:type="dcterms:W3CDTF">2020-03-06T03:12:00Z</dcterms:modified>
</cp:coreProperties>
</file>