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w:t>
      </w:r>
      <w:proofErr w:type="gramEnd"/>
      <w:r w:rsidRPr="00C04C48">
        <w:rPr>
          <w:rFonts w:eastAsia="Times New Roman"/>
          <w:bCs/>
          <w:sz w:val="28"/>
          <w:szCs w:val="28"/>
        </w:rPr>
        <w:t xml:space="preserve">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w:t>
      </w:r>
      <w:r>
        <w:rPr>
          <w:rFonts w:eastAsia="MS Mincho"/>
          <w:sz w:val="28"/>
          <w:szCs w:val="28"/>
        </w:rPr>
        <w:lastRenderedPageBreak/>
        <w:t xml:space="preserve">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sidRPr="00EB7969">
        <w:rPr>
          <w:rFonts w:eastAsia="MS Mincho"/>
          <w:sz w:val="28"/>
          <w:szCs w:val="28"/>
        </w:rPr>
        <w:lastRenderedPageBreak/>
        <w:t>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lastRenderedPageBreak/>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w:t>
      </w:r>
      <w:r w:rsidRPr="007F5727">
        <w:rPr>
          <w:sz w:val="28"/>
          <w:szCs w:val="28"/>
        </w:rPr>
        <w:lastRenderedPageBreak/>
        <w:t>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lastRenderedPageBreak/>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lastRenderedPageBreak/>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8"/>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8"/>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 xml:space="preserve">к участнику аукциона могут быть применены антидемпинговые </w:t>
      </w:r>
      <w:r w:rsidR="00EB2C05" w:rsidRPr="00D613C8">
        <w:rPr>
          <w:color w:val="000000"/>
          <w:sz w:val="28"/>
          <w:szCs w:val="28"/>
        </w:rPr>
        <w:lastRenderedPageBreak/>
        <w:t>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lastRenderedPageBreak/>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lastRenderedPageBreak/>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8"/>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lastRenderedPageBreak/>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w:t>
      </w:r>
      <w:r w:rsidRPr="005A6625">
        <w:rPr>
          <w:rFonts w:eastAsia="MS Mincho"/>
          <w:bCs/>
          <w:sz w:val="28"/>
          <w:szCs w:val="28"/>
        </w:rPr>
        <w:lastRenderedPageBreak/>
        <w:t>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lastRenderedPageBreak/>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Основанием для отказа в допуске к участию в аукционе является несоответствие банковской гарантии условиям, изложенным в </w:t>
      </w:r>
      <w:r w:rsidRPr="007760FA">
        <w:rPr>
          <w:color w:val="000000"/>
          <w:sz w:val="28"/>
          <w:szCs w:val="28"/>
        </w:rPr>
        <w:lastRenderedPageBreak/>
        <w:t>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 xml:space="preserve">Исполнение договора может обеспечиваться </w:t>
      </w:r>
      <w:r w:rsidR="007760FA" w:rsidRPr="009428C9">
        <w:rPr>
          <w:color w:val="000000"/>
          <w:sz w:val="28"/>
          <w:szCs w:val="28"/>
        </w:rPr>
        <w:lastRenderedPageBreak/>
        <w:t>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lastRenderedPageBreak/>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lastRenderedPageBreak/>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 xml:space="preserve">В </w:t>
      </w:r>
      <w:proofErr w:type="gramStart"/>
      <w:r w:rsidR="00DD3FCD" w:rsidRPr="00232DD3">
        <w:rPr>
          <w:color w:val="000000"/>
          <w:sz w:val="28"/>
        </w:rPr>
        <w:t>случае</w:t>
      </w:r>
      <w:proofErr w:type="gramEnd"/>
      <w:r w:rsidR="00DD3FCD" w:rsidRPr="00232DD3">
        <w:rPr>
          <w:color w:val="000000"/>
          <w:sz w:val="28"/>
        </w:rPr>
        <w:t xml:space="preserve">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lastRenderedPageBreak/>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w:t>
      </w:r>
      <w:r w:rsidRPr="005A6625">
        <w:rPr>
          <w:spacing w:val="-2"/>
          <w:sz w:val="28"/>
          <w:szCs w:val="28"/>
        </w:rPr>
        <w:lastRenderedPageBreak/>
        <w:t>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EB3845" w:rsidP="00CF3DB8">
      <w:pPr>
        <w:pStyle w:val="a6"/>
        <w:ind w:left="0" w:firstLine="708"/>
        <w:jc w:val="both"/>
        <w:rPr>
          <w:i/>
          <w:color w:val="000000"/>
          <w:sz w:val="28"/>
          <w:szCs w:val="28"/>
        </w:rPr>
      </w:pPr>
      <w:r>
        <w:rPr>
          <w:i/>
          <w:color w:val="000000"/>
          <w:sz w:val="28"/>
          <w:szCs w:val="28"/>
        </w:rPr>
        <w:t>РЦОЗ_____________</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1"/>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EB3845">
        <w:tc>
          <w:tcPr>
            <w:tcW w:w="2410" w:type="dxa"/>
          </w:tcPr>
          <w:p w:rsidR="00DD3FCD" w:rsidRPr="00D66995" w:rsidRDefault="00DD3FCD" w:rsidP="00EB3845">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EB3845">
            <w:pPr>
              <w:pStyle w:val="a6"/>
              <w:widowControl w:val="0"/>
              <w:ind w:left="0" w:firstLine="851"/>
              <w:jc w:val="both"/>
              <w:rPr>
                <w:sz w:val="28"/>
                <w:szCs w:val="28"/>
              </w:rPr>
            </w:pPr>
            <w:r w:rsidRPr="00D66995">
              <w:rPr>
                <w:sz w:val="28"/>
                <w:szCs w:val="28"/>
              </w:rPr>
              <w:t>____</w:t>
            </w:r>
          </w:p>
        </w:tc>
      </w:tr>
      <w:tr w:rsidR="00DD3FCD" w:rsidRPr="00D66995" w:rsidTr="00EB3845">
        <w:tc>
          <w:tcPr>
            <w:tcW w:w="2410" w:type="dxa"/>
          </w:tcPr>
          <w:p w:rsidR="00DD3FCD" w:rsidRPr="00D66995" w:rsidRDefault="00DD3FCD" w:rsidP="00EB3845">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EB3845">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БЕНЕФИЦИАР</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ИНН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Сумма Гарантии</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Срок действия Гарантии</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EB3845">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EB3845">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ПРИНЦИПАЛ</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ИНН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ОГРН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EB3845">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ПРИНЦИПАЛ</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ФИО</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ИНН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EB3845">
            <w:pPr>
              <w:widowControl w:val="0"/>
              <w:ind w:firstLine="851"/>
              <w:jc w:val="both"/>
              <w:rPr>
                <w:sz w:val="28"/>
                <w:szCs w:val="28"/>
                <w:lang w:val="en-US"/>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EB3845">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lastRenderedPageBreak/>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EB3845">
        <w:tc>
          <w:tcPr>
            <w:tcW w:w="4077" w:type="dxa"/>
          </w:tcPr>
          <w:p w:rsidR="00DD3FCD" w:rsidRPr="00D66995" w:rsidRDefault="00DD3FCD" w:rsidP="00EB3845">
            <w:pPr>
              <w:pStyle w:val="24"/>
              <w:spacing w:after="0" w:line="240" w:lineRule="auto"/>
              <w:jc w:val="center"/>
              <w:rPr>
                <w:bCs/>
                <w:sz w:val="28"/>
                <w:szCs w:val="28"/>
              </w:rPr>
            </w:pPr>
          </w:p>
        </w:tc>
        <w:tc>
          <w:tcPr>
            <w:tcW w:w="2552" w:type="dxa"/>
          </w:tcPr>
          <w:p w:rsidR="00DD3FCD" w:rsidRPr="00D66995" w:rsidRDefault="00DD3FCD" w:rsidP="00EB3845">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EB3845">
            <w:pPr>
              <w:pStyle w:val="24"/>
              <w:spacing w:after="0" w:line="240" w:lineRule="auto"/>
              <w:jc w:val="center"/>
              <w:rPr>
                <w:bCs/>
                <w:sz w:val="28"/>
                <w:szCs w:val="28"/>
              </w:rPr>
            </w:pPr>
          </w:p>
        </w:tc>
      </w:tr>
      <w:tr w:rsidR="00DD3FCD" w:rsidRPr="00D66995" w:rsidTr="00EB3845">
        <w:tc>
          <w:tcPr>
            <w:tcW w:w="4077" w:type="dxa"/>
          </w:tcPr>
          <w:p w:rsidR="00DD3FCD" w:rsidRPr="00D66995" w:rsidRDefault="00DD3FCD" w:rsidP="00EB3845">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EB3845">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EB3845">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8"/>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8"/>
        <w:ind w:firstLine="0"/>
        <w:rPr>
          <w:b/>
          <w:sz w:val="28"/>
          <w:szCs w:val="28"/>
        </w:rPr>
      </w:pPr>
    </w:p>
    <w:p w:rsidR="00DD3FCD" w:rsidRPr="005A6625" w:rsidRDefault="00DD3FCD" w:rsidP="00DD3FCD">
      <w:pPr>
        <w:pStyle w:val="a8"/>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EB3845">
        <w:tc>
          <w:tcPr>
            <w:tcW w:w="2410" w:type="dxa"/>
          </w:tcPr>
          <w:p w:rsidR="00DD3FCD" w:rsidRPr="00D66995" w:rsidRDefault="00DD3FCD" w:rsidP="00EB3845">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EB3845">
            <w:pPr>
              <w:pStyle w:val="a6"/>
              <w:widowControl w:val="0"/>
              <w:ind w:left="0" w:firstLine="709"/>
              <w:jc w:val="both"/>
              <w:rPr>
                <w:sz w:val="28"/>
                <w:szCs w:val="28"/>
              </w:rPr>
            </w:pPr>
          </w:p>
        </w:tc>
      </w:tr>
      <w:tr w:rsidR="00DD3FCD" w:rsidRPr="00D66995" w:rsidTr="00EB3845">
        <w:tc>
          <w:tcPr>
            <w:tcW w:w="2410" w:type="dxa"/>
          </w:tcPr>
          <w:p w:rsidR="00DD3FCD" w:rsidRPr="00D66995" w:rsidRDefault="00DD3FCD" w:rsidP="00EB3845">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EB3845">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EB3845">
        <w:tc>
          <w:tcPr>
            <w:tcW w:w="10137" w:type="dxa"/>
            <w:gridSpan w:val="2"/>
          </w:tcPr>
          <w:p w:rsidR="00DD3FCD" w:rsidRPr="00D66995" w:rsidRDefault="00DD3FCD" w:rsidP="00EB3845">
            <w:pPr>
              <w:widowControl w:val="0"/>
              <w:ind w:firstLine="709"/>
              <w:jc w:val="center"/>
              <w:rPr>
                <w:b/>
                <w:sz w:val="28"/>
                <w:szCs w:val="28"/>
              </w:rPr>
            </w:pPr>
            <w:r w:rsidRPr="00D66995">
              <w:rPr>
                <w:b/>
                <w:sz w:val="28"/>
                <w:szCs w:val="28"/>
              </w:rPr>
              <w:t>БЕНЕФИЦИАР</w:t>
            </w: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ИНН</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ОГРН</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10137" w:type="dxa"/>
            <w:gridSpan w:val="2"/>
          </w:tcPr>
          <w:p w:rsidR="00DD3FCD" w:rsidRPr="00D66995" w:rsidRDefault="00DD3FCD" w:rsidP="00EB3845">
            <w:pPr>
              <w:widowControl w:val="0"/>
              <w:jc w:val="center"/>
              <w:rPr>
                <w:b/>
                <w:sz w:val="28"/>
                <w:szCs w:val="28"/>
              </w:rPr>
            </w:pPr>
            <w:r w:rsidRPr="00D66995">
              <w:rPr>
                <w:b/>
                <w:sz w:val="28"/>
                <w:szCs w:val="28"/>
              </w:rPr>
              <w:t>Сумма Гарантии</w:t>
            </w: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10137" w:type="dxa"/>
            <w:gridSpan w:val="2"/>
          </w:tcPr>
          <w:p w:rsidR="00DD3FCD" w:rsidRPr="00D66995" w:rsidRDefault="00DD3FCD" w:rsidP="00EB3845">
            <w:pPr>
              <w:widowControl w:val="0"/>
              <w:jc w:val="center"/>
              <w:rPr>
                <w:b/>
                <w:sz w:val="28"/>
                <w:szCs w:val="28"/>
              </w:rPr>
            </w:pPr>
            <w:r w:rsidRPr="00D66995">
              <w:rPr>
                <w:b/>
                <w:sz w:val="28"/>
                <w:szCs w:val="28"/>
              </w:rPr>
              <w:t>Срок действия Гарантии</w:t>
            </w:r>
          </w:p>
        </w:tc>
      </w:tr>
      <w:tr w:rsidR="00DD3FCD" w:rsidRPr="00D66995" w:rsidTr="00EB3845">
        <w:tc>
          <w:tcPr>
            <w:tcW w:w="2802" w:type="dxa"/>
          </w:tcPr>
          <w:p w:rsidR="00DD3FCD" w:rsidRPr="00D66995" w:rsidRDefault="00DD3FCD" w:rsidP="00EB3845">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EB3845">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EB3845">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EB3845">
        <w:tc>
          <w:tcPr>
            <w:tcW w:w="10137" w:type="dxa"/>
            <w:gridSpan w:val="2"/>
          </w:tcPr>
          <w:p w:rsidR="00DD3FCD" w:rsidRPr="00D66995" w:rsidRDefault="00DD3FCD" w:rsidP="00EB3845">
            <w:pPr>
              <w:widowControl w:val="0"/>
              <w:ind w:firstLine="709"/>
              <w:jc w:val="center"/>
              <w:rPr>
                <w:b/>
                <w:sz w:val="28"/>
                <w:szCs w:val="28"/>
              </w:rPr>
            </w:pPr>
            <w:r w:rsidRPr="00D66995">
              <w:rPr>
                <w:b/>
                <w:sz w:val="28"/>
                <w:szCs w:val="28"/>
              </w:rPr>
              <w:t>ПРИНЦИПАЛ</w:t>
            </w: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ИНН</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ОГРН</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EB3845">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EB3845">
        <w:tc>
          <w:tcPr>
            <w:tcW w:w="10137" w:type="dxa"/>
            <w:gridSpan w:val="2"/>
          </w:tcPr>
          <w:p w:rsidR="00DD3FCD" w:rsidRPr="00D66995" w:rsidRDefault="00DD3FCD" w:rsidP="00EB3845">
            <w:pPr>
              <w:widowControl w:val="0"/>
              <w:jc w:val="center"/>
              <w:rPr>
                <w:b/>
                <w:sz w:val="28"/>
                <w:szCs w:val="28"/>
              </w:rPr>
            </w:pPr>
            <w:r w:rsidRPr="00D66995">
              <w:rPr>
                <w:b/>
                <w:sz w:val="28"/>
                <w:szCs w:val="28"/>
              </w:rPr>
              <w:t>ПРИНЦИПАЛ</w:t>
            </w: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ФИО</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ИНН</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ОГРНИП</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EB3845">
            <w:pPr>
              <w:widowControl w:val="0"/>
              <w:jc w:val="both"/>
              <w:rPr>
                <w:sz w:val="28"/>
                <w:szCs w:val="28"/>
                <w:lang w:val="en-US"/>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EB3845">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EB3845">
        <w:tc>
          <w:tcPr>
            <w:tcW w:w="4077" w:type="dxa"/>
          </w:tcPr>
          <w:p w:rsidR="00DD3FCD" w:rsidRPr="00D66995" w:rsidRDefault="00DD3FCD" w:rsidP="00EB3845">
            <w:pPr>
              <w:pStyle w:val="24"/>
              <w:spacing w:after="0" w:line="240" w:lineRule="auto"/>
              <w:jc w:val="center"/>
              <w:rPr>
                <w:bCs/>
                <w:color w:val="000000"/>
                <w:sz w:val="28"/>
                <w:szCs w:val="28"/>
              </w:rPr>
            </w:pPr>
          </w:p>
        </w:tc>
        <w:tc>
          <w:tcPr>
            <w:tcW w:w="2552" w:type="dxa"/>
          </w:tcPr>
          <w:p w:rsidR="00DD3FCD" w:rsidRPr="00D66995" w:rsidRDefault="00DD3FCD" w:rsidP="00EB3845">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EB3845">
            <w:pPr>
              <w:pStyle w:val="24"/>
              <w:spacing w:after="0" w:line="240" w:lineRule="auto"/>
              <w:ind w:firstLine="709"/>
              <w:jc w:val="center"/>
              <w:rPr>
                <w:bCs/>
                <w:color w:val="000000"/>
                <w:sz w:val="28"/>
                <w:szCs w:val="28"/>
              </w:rPr>
            </w:pPr>
          </w:p>
        </w:tc>
      </w:tr>
      <w:tr w:rsidR="00DD3FCD" w:rsidRPr="00E12BBB" w:rsidTr="00EB3845">
        <w:tc>
          <w:tcPr>
            <w:tcW w:w="4077" w:type="dxa"/>
          </w:tcPr>
          <w:p w:rsidR="00DD3FCD" w:rsidRPr="00D66995" w:rsidRDefault="00DD3FCD" w:rsidP="00EB3845">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EB3845">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EB3845">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FE" w:rsidRDefault="000971FE" w:rsidP="00CF3DB8">
      <w:r>
        <w:separator/>
      </w:r>
    </w:p>
  </w:endnote>
  <w:endnote w:type="continuationSeparator" w:id="0">
    <w:p w:rsidR="000971FE" w:rsidRDefault="000971FE"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45" w:rsidRDefault="00EB384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FE" w:rsidRDefault="000971FE" w:rsidP="00CF3DB8">
      <w:r>
        <w:separator/>
      </w:r>
    </w:p>
  </w:footnote>
  <w:footnote w:type="continuationSeparator" w:id="0">
    <w:p w:rsidR="000971FE" w:rsidRDefault="000971FE" w:rsidP="00CF3DB8">
      <w:r>
        <w:continuationSeparator/>
      </w:r>
    </w:p>
  </w:footnote>
  <w:footnote w:id="1">
    <w:p w:rsidR="00EB3845" w:rsidRPr="00FA27A5" w:rsidRDefault="00EB3845"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EB3845" w:rsidRPr="00B377A4" w:rsidRDefault="00EB3845"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45" w:rsidRDefault="00120BCC">
    <w:pPr>
      <w:pStyle w:val="af0"/>
      <w:jc w:val="center"/>
    </w:pPr>
    <w:fldSimple w:instr=" PAGE   \* MERGEFORMAT ">
      <w:r w:rsidR="00CB07F9">
        <w:rPr>
          <w:noProof/>
        </w:rPr>
        <w:t>34</w:t>
      </w:r>
    </w:fldSimple>
  </w:p>
  <w:p w:rsidR="00EB3845" w:rsidRDefault="00EB384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971FE"/>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BCC"/>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768DD"/>
    <w:rsid w:val="0018358C"/>
    <w:rsid w:val="0018489C"/>
    <w:rsid w:val="00185BC8"/>
    <w:rsid w:val="00186184"/>
    <w:rsid w:val="001906F2"/>
    <w:rsid w:val="00195426"/>
    <w:rsid w:val="001A4D25"/>
    <w:rsid w:val="001B0BDA"/>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1BA2"/>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B3C37"/>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2CF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1710"/>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07F9"/>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96BC5"/>
    <w:rsid w:val="00EA27D6"/>
    <w:rsid w:val="00EA343A"/>
    <w:rsid w:val="00EA53DF"/>
    <w:rsid w:val="00EA57AE"/>
    <w:rsid w:val="00EA5EDC"/>
    <w:rsid w:val="00EB21F7"/>
    <w:rsid w:val="00EB2C05"/>
    <w:rsid w:val="00EB384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77C"/>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04A9-F7A6-4399-A6D8-B01CE0CDF942}">
  <ds:schemaRefs>
    <ds:schemaRef ds:uri="http://schemas.openxmlformats.org/officeDocument/2006/bibliography"/>
  </ds:schemaRefs>
</ds:datastoreItem>
</file>

<file path=customXml/itemProps2.xml><?xml version="1.0" encoding="utf-8"?>
<ds:datastoreItem xmlns:ds="http://schemas.openxmlformats.org/officeDocument/2006/customXml" ds:itemID="{4DF75B36-5DA4-4169-918F-A979B98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14245</Words>
  <Characters>81199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2020-02-27T03:22:00Z</cp:lastPrinted>
  <dcterms:created xsi:type="dcterms:W3CDTF">2020-02-27T03:24:00Z</dcterms:created>
  <dcterms:modified xsi:type="dcterms:W3CDTF">2020-02-27T03:24:00Z</dcterms:modified>
</cp:coreProperties>
</file>