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проведении аукциона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lastRenderedPageBreak/>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58240F" w:rsidRDefault="009D3601" w:rsidP="009D3601">
      <w:pPr>
        <w:pStyle w:val="11"/>
        <w:numPr>
          <w:ilvl w:val="2"/>
          <w:numId w:val="22"/>
        </w:numPr>
        <w:ind w:left="0" w:firstLine="709"/>
        <w:rPr>
          <w:szCs w:val="28"/>
        </w:rPr>
      </w:pPr>
      <w:r w:rsidRPr="0058240F">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Разъяснения положений извещения и (или) 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w:t>
      </w:r>
      <w:r w:rsidRPr="0058240F">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58240F">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58240F">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58240F" w:rsidRDefault="00CF2346" w:rsidP="00CF2346">
      <w:pPr>
        <w:jc w:val="both"/>
        <w:rPr>
          <w:rFonts w:eastAsia="MS Mincho"/>
          <w:sz w:val="28"/>
          <w:szCs w:val="28"/>
        </w:rPr>
      </w:pPr>
      <w:r w:rsidRPr="0058240F">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w:t>
      </w:r>
      <w:r w:rsidRPr="0058240F">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sidRPr="0058240F">
        <w:rPr>
          <w:sz w:val="28"/>
          <w:szCs w:val="28"/>
        </w:rPr>
        <w:lastRenderedPageBreak/>
        <w:t>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отклонении аукционной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44AA2" w:rsidRPr="0058240F" w:rsidRDefault="00244AA2" w:rsidP="00CF3DB8">
      <w:pPr>
        <w:pStyle w:val="a6"/>
        <w:numPr>
          <w:ilvl w:val="2"/>
          <w:numId w:val="22"/>
        </w:numPr>
        <w:ind w:left="0" w:firstLine="709"/>
        <w:jc w:val="both"/>
        <w:rPr>
          <w:rFonts w:eastAsia="MS Mincho"/>
          <w:sz w:val="28"/>
          <w:szCs w:val="28"/>
        </w:rPr>
      </w:pPr>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1) аукцион начинается в дату и время, указанные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 xml:space="preserve"> Признание аукциона несостоявшимся</w:t>
      </w:r>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 xml:space="preserve">(в том числе в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 xml:space="preserve">и заказчиком принято решение о признании </w:t>
      </w:r>
      <w:r w:rsidR="001B0BDA" w:rsidRPr="0058240F">
        <w:rPr>
          <w:color w:val="000000"/>
          <w:sz w:val="28"/>
          <w:szCs w:val="28"/>
        </w:rPr>
        <w:t>аукциона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.1. закупка признана несостоявшейся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58240F" w:rsidRDefault="00EB2C05" w:rsidP="003C0F66">
      <w:pPr>
        <w:autoSpaceDE w:val="0"/>
        <w:autoSpaceDN w:val="0"/>
        <w:adjustRightInd w:val="0"/>
        <w:ind w:firstLine="709"/>
        <w:jc w:val="both"/>
        <w:rPr>
          <w:sz w:val="28"/>
          <w:szCs w:val="28"/>
        </w:rPr>
      </w:pPr>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
    <w:p w:rsidR="00CF3DB8" w:rsidRPr="0058240F" w:rsidRDefault="00EB2C05" w:rsidP="00CF3DB8">
      <w:pPr>
        <w:pStyle w:val="a9"/>
        <w:suppressAutoHyphens/>
        <w:rPr>
          <w:color w:val="000000"/>
          <w:sz w:val="28"/>
          <w:szCs w:val="28"/>
        </w:rPr>
      </w:pPr>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58240F">
        <w:rPr>
          <w:color w:val="000000"/>
          <w:sz w:val="28"/>
          <w:szCs w:val="28"/>
        </w:rPr>
        <w:t>непредставленным</w:t>
      </w:r>
      <w:proofErr w:type="spellEnd"/>
      <w:r w:rsidRPr="0058240F">
        <w:rPr>
          <w:color w:val="000000"/>
          <w:sz w:val="28"/>
          <w:szCs w:val="28"/>
        </w:rPr>
        <w:t xml:space="preserve">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r w:rsidRPr="0058240F">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Факт внесения участником денежных средств в качестве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58240F">
        <w:rPr>
          <w:rFonts w:eastAsia="MS Mincho"/>
          <w:bCs/>
          <w:color w:val="000000"/>
          <w:sz w:val="28"/>
          <w:szCs w:val="28"/>
        </w:rPr>
        <w:t>непредставленным</w:t>
      </w:r>
      <w:proofErr w:type="spellEnd"/>
      <w:r w:rsidRPr="0058240F">
        <w:rPr>
          <w:rFonts w:eastAsia="MS Mincho"/>
          <w:bCs/>
          <w:color w:val="000000"/>
          <w:sz w:val="28"/>
          <w:szCs w:val="28"/>
        </w:rPr>
        <w:t>.</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 xml:space="preserve">или одним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календарных дней с даты получения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w:t>
      </w:r>
      <w:r w:rsidR="009F7C1B" w:rsidRPr="009F7C1B">
        <w:rPr>
          <w:color w:val="000000"/>
          <w:sz w:val="28"/>
          <w:szCs w:val="28"/>
        </w:rPr>
        <w:t xml:space="preserve">содержащего полный текст требования, через обслуживающий банк бенефициара, подтверждающего полномочия и подлинность подписи лица, подписавшего требование от имени бенефициара, </w:t>
      </w:r>
      <w:r w:rsidRPr="0058240F">
        <w:rPr>
          <w:color w:val="000000"/>
          <w:sz w:val="28"/>
          <w:szCs w:val="28"/>
        </w:rPr>
        <w:t>с соблюдением требований к форме, установленных стандартами этой системы;</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r w:rsidRPr="0058240F">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В случае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размере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58240F" w:rsidRDefault="007760FA" w:rsidP="00CF3DB8">
      <w:pPr>
        <w:pStyle w:val="a9"/>
        <w:numPr>
          <w:ilvl w:val="2"/>
          <w:numId w:val="22"/>
        </w:numPr>
        <w:ind w:left="0" w:firstLine="709"/>
        <w:rPr>
          <w:color w:val="000000"/>
          <w:sz w:val="28"/>
          <w:szCs w:val="28"/>
        </w:rPr>
      </w:pPr>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аукциона денежных средств в качестве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r w:rsidRPr="0058240F">
        <w:rPr>
          <w:bCs/>
          <w:color w:val="000000"/>
          <w:spacing w:val="-2"/>
          <w:sz w:val="28"/>
          <w:szCs w:val="28"/>
        </w:rPr>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случае</w:t>
      </w:r>
      <w:r w:rsidRPr="0058240F">
        <w:rPr>
          <w:rFonts w:eastAsia="Times New Roman"/>
          <w:bCs/>
          <w:sz w:val="28"/>
          <w:szCs w:val="28"/>
        </w:rPr>
        <w:t xml:space="preserve"> </w:t>
      </w:r>
      <w:r w:rsidRPr="0058240F">
        <w:rPr>
          <w:rFonts w:eastAsia="Times New Roman" w:hint="eastAsia"/>
          <w:bCs/>
          <w:sz w:val="28"/>
          <w:szCs w:val="28"/>
        </w:rPr>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1C02DC" w:rsidRPr="0058240F" w:rsidRDefault="001C02DC" w:rsidP="00CF3DB8">
      <w:pPr>
        <w:pStyle w:val="a9"/>
        <w:numPr>
          <w:ilvl w:val="0"/>
          <w:numId w:val="32"/>
        </w:numPr>
        <w:ind w:left="0" w:firstLine="709"/>
        <w:rPr>
          <w:color w:val="000000"/>
          <w:sz w:val="28"/>
          <w:szCs w:val="28"/>
        </w:rPr>
      </w:pPr>
      <w:r w:rsidRPr="001C02DC">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w:t>
      </w:r>
      <w:r w:rsidR="00A06A08" w:rsidRPr="00A06A08">
        <w:rPr>
          <w:sz w:val="28"/>
          <w:szCs w:val="28"/>
        </w:rPr>
        <w:t xml:space="preserve">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w:t>
      </w:r>
      <w:r w:rsidRPr="0058240F">
        <w:rPr>
          <w:sz w:val="28"/>
          <w:szCs w:val="28"/>
        </w:rPr>
        <w:t>с соблюдением требований к форме, установленных стандартами этой системы;</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r w:rsidRPr="0058240F">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 xml:space="preserve">исполнения договора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направляет участнику аукциона, с которым заключается 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аукциона, с которым заключается договор</w:t>
      </w:r>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В случае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течение 1 (одного) рабочего дня с даты получения документов, указанных в пункте 3.17.7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случае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указана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 порядке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C5606B" w:rsidP="00CF3DB8">
      <w:pPr>
        <w:pStyle w:val="a6"/>
        <w:ind w:left="0" w:firstLine="708"/>
        <w:jc w:val="both"/>
        <w:rPr>
          <w:i/>
          <w:color w:val="000000"/>
          <w:sz w:val="28"/>
          <w:szCs w:val="28"/>
        </w:rPr>
      </w:pPr>
    </w:p>
    <w:p w:rsidR="00CF3DB8" w:rsidRPr="0058240F" w:rsidRDefault="007760FA" w:rsidP="00CF3DB8">
      <w:pPr>
        <w:pStyle w:val="a6"/>
        <w:ind w:left="0" w:firstLine="708"/>
        <w:jc w:val="both"/>
        <w:rPr>
          <w:i/>
          <w:color w:val="000000"/>
          <w:sz w:val="28"/>
          <w:szCs w:val="28"/>
        </w:rPr>
      </w:pPr>
      <w:r w:rsidRPr="0058240F">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58240F" w:rsidRDefault="007760FA" w:rsidP="00CF3DB8">
      <w:pPr>
        <w:rPr>
          <w:color w:val="000000"/>
          <w:sz w:val="28"/>
          <w:szCs w:val="28"/>
        </w:rPr>
      </w:pPr>
      <w:r w:rsidRPr="0058240F">
        <w:rPr>
          <w:color w:val="000000"/>
          <w:sz w:val="28"/>
          <w:szCs w:val="28"/>
        </w:rPr>
        <w:br w:type="page"/>
      </w: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1F507E">
        <w:rPr>
          <w:sz w:val="28"/>
          <w:szCs w:val="28"/>
        </w:rPr>
        <w:t>го</w:t>
      </w:r>
      <w:r w:rsidRPr="0058240F">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 xml:space="preserve">далее – Закупка, в соответствии с положениями Федерального закона </w:t>
      </w:r>
      <w:r w:rsidR="00E12E88" w:rsidRPr="00E12E88">
        <w:rPr>
          <w:sz w:val="28"/>
          <w:szCs w:val="28"/>
        </w:rPr>
        <w:t>от 18.07.2011 №</w:t>
      </w:r>
      <w:r w:rsidR="00E12E88">
        <w:rPr>
          <w:sz w:val="28"/>
          <w:szCs w:val="28"/>
        </w:rPr>
        <w:t> </w:t>
      </w:r>
      <w:r w:rsidR="00E12E88" w:rsidRPr="00E12E88">
        <w:rPr>
          <w:sz w:val="28"/>
          <w:szCs w:val="28"/>
        </w:rPr>
        <w:t xml:space="preserve">223-ФЗ </w:t>
      </w:r>
      <w:r w:rsidRPr="0058240F">
        <w:rPr>
          <w:sz w:val="28"/>
          <w:szCs w:val="28"/>
        </w:rPr>
        <w:t>«О закупках товаров, работ, услуг отдельными видами юридических лиц»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t xml:space="preserve">- обязательство ПРИНЦИПАЛА не совершать действий, направленных на отзыв </w:t>
      </w:r>
      <w:r w:rsidR="00E12E88">
        <w:rPr>
          <w:sz w:val="28"/>
          <w:szCs w:val="28"/>
        </w:rPr>
        <w:t xml:space="preserve">или изменение </w:t>
      </w:r>
      <w:r w:rsidRPr="0058240F">
        <w:rPr>
          <w:sz w:val="28"/>
          <w:szCs w:val="28"/>
        </w:rPr>
        <w:t>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E6719B">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E6719B">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ПРИНЦИПАЛЕ (выбрать нужное):</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ind w:firstLine="851"/>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72282"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12E88">
        <w:rPr>
          <w:sz w:val="28"/>
          <w:szCs w:val="28"/>
        </w:rPr>
        <w:t xml:space="preserve">ункту </w:t>
      </w:r>
      <w:r w:rsidRPr="0058240F">
        <w:rPr>
          <w:sz w:val="28"/>
          <w:szCs w:val="28"/>
        </w:rPr>
        <w:t xml:space="preserve">15 Гарантии об уплате Суммы Гарантии в размере обеспечения заявки, установленном в извещении об осуществлении Закупки, документации о Закупке (далее – Требование платежа по Гарантии или Требование). </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E3364" w:rsidRDefault="00390B45">
      <w:pPr>
        <w:pStyle w:val="a6"/>
        <w:widowControl w:val="0"/>
        <w:numPr>
          <w:ilvl w:val="0"/>
          <w:numId w:val="38"/>
        </w:numPr>
        <w:ind w:left="0" w:firstLine="851"/>
        <w:jc w:val="both"/>
        <w:rPr>
          <w:bCs/>
          <w:sz w:val="28"/>
          <w:szCs w:val="28"/>
        </w:rPr>
      </w:pPr>
      <w:bookmarkStart w:id="0" w:name="_GoBack"/>
      <w:bookmarkEnd w:id="0"/>
      <w:r w:rsidRPr="0058240F">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E3364" w:rsidRDefault="00390B45">
      <w:pPr>
        <w:pStyle w:val="a6"/>
        <w:widowControl w:val="0"/>
        <w:numPr>
          <w:ilvl w:val="0"/>
          <w:numId w:val="38"/>
        </w:numPr>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E3364" w:rsidRDefault="00390B45">
      <w:pPr>
        <w:pStyle w:val="a6"/>
        <w:widowControl w:val="0"/>
        <w:numPr>
          <w:ilvl w:val="0"/>
          <w:numId w:val="38"/>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3364" w:rsidRDefault="00390B45">
      <w:pPr>
        <w:pStyle w:val="a6"/>
        <w:widowControl w:val="0"/>
        <w:numPr>
          <w:ilvl w:val="0"/>
          <w:numId w:val="38"/>
        </w:numPr>
        <w:ind w:left="0" w:firstLine="851"/>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8E3364" w:rsidRDefault="00390B45">
      <w:pPr>
        <w:pStyle w:val="a6"/>
        <w:widowControl w:val="0"/>
        <w:numPr>
          <w:ilvl w:val="0"/>
          <w:numId w:val="38"/>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E3364" w:rsidRDefault="00390B45">
      <w:pPr>
        <w:pStyle w:val="a6"/>
        <w:widowControl w:val="0"/>
        <w:numPr>
          <w:ilvl w:val="0"/>
          <w:numId w:val="38"/>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E3364" w:rsidRDefault="00390B45">
      <w:pPr>
        <w:pStyle w:val="a6"/>
        <w:widowControl w:val="0"/>
        <w:numPr>
          <w:ilvl w:val="0"/>
          <w:numId w:val="38"/>
        </w:numPr>
        <w:ind w:left="0" w:firstLine="851"/>
        <w:jc w:val="both"/>
        <w:rPr>
          <w:sz w:val="28"/>
          <w:szCs w:val="28"/>
        </w:rPr>
      </w:pPr>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8E3364" w:rsidRDefault="00390B45">
      <w:pPr>
        <w:pStyle w:val="a6"/>
        <w:widowControl w:val="0"/>
        <w:numPr>
          <w:ilvl w:val="0"/>
          <w:numId w:val="38"/>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E3364" w:rsidRDefault="00390B45">
      <w:pPr>
        <w:pStyle w:val="a6"/>
        <w:widowControl w:val="0"/>
        <w:numPr>
          <w:ilvl w:val="0"/>
          <w:numId w:val="38"/>
        </w:numPr>
        <w:ind w:left="0" w:firstLine="851"/>
        <w:jc w:val="both"/>
        <w:rPr>
          <w:color w:val="000000"/>
          <w:sz w:val="28"/>
          <w:szCs w:val="28"/>
        </w:rPr>
      </w:pPr>
      <w:r w:rsidRPr="0058240F">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E3364" w:rsidRDefault="00390B45">
      <w:pPr>
        <w:pStyle w:val="a6"/>
        <w:widowControl w:val="0"/>
        <w:numPr>
          <w:ilvl w:val="0"/>
          <w:numId w:val="38"/>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8E3364" w:rsidRDefault="00390B45">
      <w:pPr>
        <w:pStyle w:val="a6"/>
        <w:widowControl w:val="0"/>
        <w:numPr>
          <w:ilvl w:val="0"/>
          <w:numId w:val="38"/>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E6719B">
            <w:pPr>
              <w:pStyle w:val="a6"/>
              <w:widowControl w:val="0"/>
              <w:ind w:left="0" w:firstLine="709"/>
              <w:jc w:val="both"/>
              <w:rPr>
                <w:sz w:val="28"/>
                <w:szCs w:val="28"/>
              </w:rPr>
            </w:pPr>
          </w:p>
        </w:tc>
      </w:tr>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E6719B">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 xml:space="preserve">далее ЗАКУПКА в соответствии с положениями Федерального закона </w:t>
      </w:r>
      <w:r w:rsidR="003402A2" w:rsidRPr="0058240F">
        <w:rPr>
          <w:sz w:val="28"/>
          <w:szCs w:val="28"/>
        </w:rPr>
        <w:t xml:space="preserve">от 18.07.2011 №223-ФЗ </w:t>
      </w:r>
      <w:r w:rsidRPr="0058240F">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E6719B">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или с даты выдачи (выбрать нужное)</w:t>
            </w:r>
            <w:r w:rsidRPr="0058240F">
              <w:rPr>
                <w:sz w:val="28"/>
                <w:szCs w:val="28"/>
              </w:rPr>
              <w:t xml:space="preserve"> и действует до «__»_______20__года включительно. </w:t>
            </w:r>
          </w:p>
          <w:p w:rsidR="00390B45" w:rsidRPr="0058240F" w:rsidRDefault="00390B45" w:rsidP="00E6719B">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(выбрать нужное):</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w:t>
      </w:r>
      <w:r w:rsidRPr="00167386">
        <w:rPr>
          <w:sz w:val="28"/>
          <w:szCs w:val="28"/>
        </w:rPr>
        <w:t>БЕНЕФИЦИАР имеет  право передать права требования по Г</w:t>
      </w:r>
      <w:r w:rsidR="00153AA9">
        <w:rPr>
          <w:sz w:val="28"/>
          <w:szCs w:val="28"/>
        </w:rPr>
        <w:t>арантии</w:t>
      </w:r>
      <w:r w:rsidRPr="00167386">
        <w:rPr>
          <w:sz w:val="28"/>
          <w:szCs w:val="28"/>
        </w:rPr>
        <w:t xml:space="preserve"> в порядке, предусмотренном статьей 372 Гражданского кодекса Российской Федерации</w:t>
      </w:r>
      <w:r w:rsidRPr="0058240F">
        <w:rPr>
          <w:sz w:val="28"/>
          <w:szCs w:val="28"/>
        </w:rPr>
        <w:t xml:space="preserve">.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ind w:firstLine="709"/>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rPr>
                <w:bCs/>
                <w:sz w:val="28"/>
                <w:szCs w:val="28"/>
              </w:rPr>
            </w:pPr>
          </w:p>
        </w:tc>
        <w:tc>
          <w:tcPr>
            <w:tcW w:w="2552"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92" w:rsidRDefault="007A1192" w:rsidP="00CF3DB8">
      <w:r>
        <w:separator/>
      </w:r>
    </w:p>
  </w:endnote>
  <w:endnote w:type="continuationSeparator" w:id="0">
    <w:p w:rsidR="007A1192" w:rsidRDefault="007A1192"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9F7C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92" w:rsidRDefault="007A1192" w:rsidP="00CF3DB8">
      <w:r>
        <w:separator/>
      </w:r>
    </w:p>
  </w:footnote>
  <w:footnote w:type="continuationSeparator" w:id="0">
    <w:p w:rsidR="007A1192" w:rsidRDefault="007A1192" w:rsidP="00CF3DB8">
      <w:r>
        <w:continuationSeparator/>
      </w:r>
    </w:p>
  </w:footnote>
  <w:footnote w:id="1">
    <w:p w:rsidR="009F7C1B" w:rsidRPr="00FA27A5" w:rsidRDefault="009F7C1B" w:rsidP="00CF3DB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F7C1B" w:rsidRPr="00B377A4" w:rsidRDefault="009F7C1B" w:rsidP="00CF3DB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B946EC">
    <w:pPr>
      <w:pStyle w:val="af1"/>
      <w:jc w:val="center"/>
    </w:pPr>
    <w:fldSimple w:instr=" PAGE   \* MERGEFORMAT ">
      <w:r w:rsidR="003B38F3">
        <w:rPr>
          <w:noProof/>
        </w:rPr>
        <w:t>8</w:t>
      </w:r>
    </w:fldSimple>
  </w:p>
  <w:p w:rsidR="009F7C1B" w:rsidRDefault="009F7C1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3866"/>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5951"/>
    <w:rsid w:val="000B7F43"/>
    <w:rsid w:val="000C2E5B"/>
    <w:rsid w:val="000C31FA"/>
    <w:rsid w:val="000C61EE"/>
    <w:rsid w:val="000D1984"/>
    <w:rsid w:val="000D6CC2"/>
    <w:rsid w:val="000E1A37"/>
    <w:rsid w:val="000F302B"/>
    <w:rsid w:val="000F3873"/>
    <w:rsid w:val="000F55A8"/>
    <w:rsid w:val="00102DC8"/>
    <w:rsid w:val="00105B0A"/>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3AA9"/>
    <w:rsid w:val="0015465F"/>
    <w:rsid w:val="00155A31"/>
    <w:rsid w:val="001605FB"/>
    <w:rsid w:val="00163972"/>
    <w:rsid w:val="00167386"/>
    <w:rsid w:val="001724D3"/>
    <w:rsid w:val="00175ED4"/>
    <w:rsid w:val="0018358C"/>
    <w:rsid w:val="0018489C"/>
    <w:rsid w:val="00185BC8"/>
    <w:rsid w:val="00186184"/>
    <w:rsid w:val="001906F2"/>
    <w:rsid w:val="00195426"/>
    <w:rsid w:val="001A4D25"/>
    <w:rsid w:val="001B0BDA"/>
    <w:rsid w:val="001B56D4"/>
    <w:rsid w:val="001C02DC"/>
    <w:rsid w:val="001C3F58"/>
    <w:rsid w:val="001C5C03"/>
    <w:rsid w:val="001D0DDF"/>
    <w:rsid w:val="001D3A75"/>
    <w:rsid w:val="001D525A"/>
    <w:rsid w:val="001E0657"/>
    <w:rsid w:val="001F2146"/>
    <w:rsid w:val="001F3A17"/>
    <w:rsid w:val="001F507E"/>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33E11"/>
    <w:rsid w:val="003402A2"/>
    <w:rsid w:val="00340DCD"/>
    <w:rsid w:val="00341429"/>
    <w:rsid w:val="00343F81"/>
    <w:rsid w:val="0035221C"/>
    <w:rsid w:val="003614D0"/>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38F3"/>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3369"/>
    <w:rsid w:val="003F4AAF"/>
    <w:rsid w:val="003F4C77"/>
    <w:rsid w:val="00400AC8"/>
    <w:rsid w:val="00400DFC"/>
    <w:rsid w:val="00406C2C"/>
    <w:rsid w:val="00423DAE"/>
    <w:rsid w:val="00425358"/>
    <w:rsid w:val="00425F4F"/>
    <w:rsid w:val="00427EAF"/>
    <w:rsid w:val="00430A8B"/>
    <w:rsid w:val="00431334"/>
    <w:rsid w:val="004322AF"/>
    <w:rsid w:val="004334F3"/>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4687"/>
    <w:rsid w:val="005B0FF5"/>
    <w:rsid w:val="005B1FE6"/>
    <w:rsid w:val="005B3203"/>
    <w:rsid w:val="005B61DB"/>
    <w:rsid w:val="005C0179"/>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070DD"/>
    <w:rsid w:val="00616A2B"/>
    <w:rsid w:val="00621001"/>
    <w:rsid w:val="006255A0"/>
    <w:rsid w:val="006274BD"/>
    <w:rsid w:val="00631E69"/>
    <w:rsid w:val="00632FA7"/>
    <w:rsid w:val="00633000"/>
    <w:rsid w:val="00633A2F"/>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2282"/>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0A48"/>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1306"/>
    <w:rsid w:val="00786CB1"/>
    <w:rsid w:val="007909C7"/>
    <w:rsid w:val="00797161"/>
    <w:rsid w:val="007A1192"/>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359F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93BBC"/>
    <w:rsid w:val="00896451"/>
    <w:rsid w:val="008A068E"/>
    <w:rsid w:val="008A25F2"/>
    <w:rsid w:val="008A25F9"/>
    <w:rsid w:val="008A5087"/>
    <w:rsid w:val="008B11BA"/>
    <w:rsid w:val="008B3107"/>
    <w:rsid w:val="008B395E"/>
    <w:rsid w:val="008C1488"/>
    <w:rsid w:val="008C609E"/>
    <w:rsid w:val="008C73B0"/>
    <w:rsid w:val="008D10B5"/>
    <w:rsid w:val="008D3FC7"/>
    <w:rsid w:val="008D491D"/>
    <w:rsid w:val="008D4B56"/>
    <w:rsid w:val="008E15A2"/>
    <w:rsid w:val="008E1D44"/>
    <w:rsid w:val="008E2345"/>
    <w:rsid w:val="008E26AC"/>
    <w:rsid w:val="008E3364"/>
    <w:rsid w:val="008E4443"/>
    <w:rsid w:val="008F0D28"/>
    <w:rsid w:val="008F114F"/>
    <w:rsid w:val="008F25F7"/>
    <w:rsid w:val="008F2EE6"/>
    <w:rsid w:val="009004F6"/>
    <w:rsid w:val="00900F48"/>
    <w:rsid w:val="0090242C"/>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9F7C1B"/>
    <w:rsid w:val="00A06A08"/>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56417"/>
    <w:rsid w:val="00B61768"/>
    <w:rsid w:val="00B62A56"/>
    <w:rsid w:val="00B64DAD"/>
    <w:rsid w:val="00B67F16"/>
    <w:rsid w:val="00B701F8"/>
    <w:rsid w:val="00B75DE7"/>
    <w:rsid w:val="00B80202"/>
    <w:rsid w:val="00B83BF8"/>
    <w:rsid w:val="00B91C25"/>
    <w:rsid w:val="00B946EC"/>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E7DC9"/>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7D16"/>
    <w:rsid w:val="00D50397"/>
    <w:rsid w:val="00D528C1"/>
    <w:rsid w:val="00D54B7E"/>
    <w:rsid w:val="00D57DEF"/>
    <w:rsid w:val="00D60754"/>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2E88"/>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6719B"/>
    <w:rsid w:val="00E70295"/>
    <w:rsid w:val="00E733B7"/>
    <w:rsid w:val="00E74708"/>
    <w:rsid w:val="00E81822"/>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6599"/>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0B6"/>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A6695"/>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28980-9C26-43D4-91FB-E5A61ECAE383}">
  <ds:schemaRefs>
    <ds:schemaRef ds:uri="http://schemas.openxmlformats.org/officeDocument/2006/bibliography"/>
  </ds:schemaRefs>
</ds:datastoreItem>
</file>

<file path=customXml/itemProps2.xml><?xml version="1.0" encoding="utf-8"?>
<ds:datastoreItem xmlns:ds="http://schemas.openxmlformats.org/officeDocument/2006/customXml" ds:itemID="{83DE9EAA-D137-4898-8A9E-BE6A1D53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15031</Words>
  <Characters>85679</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2020-11-27T00:07:00Z</dcterms:created>
  <dcterms:modified xsi:type="dcterms:W3CDTF">2020-11-27T00:07:00Z</dcterms:modified>
</cp:coreProperties>
</file>