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64" w:rsidRPr="00F67BD1" w:rsidRDefault="003D2B64" w:rsidP="003D2B64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3D2B64" w:rsidRPr="00E83385" w:rsidRDefault="003D2B64" w:rsidP="003D2B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спецодежды</w:t>
      </w:r>
      <w:r w:rsidRPr="003622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EC4AB5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D2B64" w:rsidRPr="00EC4AB5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EC4AB5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предпринимательства в электронной форме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CF1C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3D2B64" w:rsidRPr="00CF1C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3D2B64" w:rsidRPr="00CF1C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3D2B64" w:rsidRPr="00CF1C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D2B64" w:rsidRPr="00CF1C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3D2B64" w:rsidRPr="00264B2D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Николаевна.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3D2B64" w:rsidRPr="00544982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</w:p>
          <w:p w:rsidR="003D2B64" w:rsidRPr="00544982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3D2B64" w:rsidRPr="00EC4AB5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C4AB5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9A14CD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(пять процентов) от начальной (максимальной) цены, в рублях без учета НДС, - 98 747 рублей.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Способы обеспечения исполнения договора, </w:t>
            </w: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требования к порядку предоставления обеспечения указаны в пункте 3.18 аукционной документации.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  <w:r w:rsidR="00AF025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3D2B64" w:rsidRPr="003D2B64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3D2B64" w:rsidRPr="00EC4AB5" w:rsidRDefault="003D2B64" w:rsidP="00AF0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8" w:history="1">
              <w:r w:rsidRPr="00AF025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 w:rsidR="00AF025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D2B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, ответственным за прием банковской гарантии является Митрофанова Марина Николаевна, ведущий юрисконсульт, контактный телефон (4242) 71-32-52 (доб.128).</w:t>
            </w:r>
          </w:p>
        </w:tc>
      </w:tr>
      <w:tr w:rsidR="003D2B64" w:rsidRPr="009A14CD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AF02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спецодежды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D2B64" w:rsidRPr="00E83385" w:rsidRDefault="003D2B64" w:rsidP="00AF02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3D2B64" w:rsidRPr="009A14CD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E83385" w:rsidRDefault="003D2B64" w:rsidP="00CD5D0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3D2B64" w:rsidRPr="009A14CD" w:rsidTr="003D2B6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3D2B64" w:rsidRDefault="003D2B64" w:rsidP="003D2B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hAnsi="Times New Roman"/>
                <w:bCs/>
                <w:sz w:val="28"/>
                <w:szCs w:val="28"/>
              </w:rPr>
              <w:t>- 1 974 939,78 (один миллион сто шестьдесят тысяч сто пятьдесят пять рублей 00 копеек) без учета НДС, (2 369 927,74 с учетом НДС).</w:t>
            </w:r>
          </w:p>
          <w:p w:rsidR="003D2B64" w:rsidRPr="009A14CD" w:rsidRDefault="003D2B64" w:rsidP="003D2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B64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</w:t>
            </w:r>
            <w:r w:rsidRPr="003D2B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 на склад покупателя.</w:t>
            </w:r>
          </w:p>
        </w:tc>
      </w:tr>
      <w:tr w:rsidR="003D2B64" w:rsidRPr="009A14CD" w:rsidTr="00CD5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3D2B64" w:rsidRPr="009A14CD" w:rsidTr="00CD5D0A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3D2B64" w:rsidRPr="009A14CD" w:rsidTr="00CD5D0A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64" w:rsidRPr="009A14CD" w:rsidRDefault="003D2B64" w:rsidP="00CD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апреля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86B0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86B0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3D2B64" w:rsidRPr="009A14CD" w:rsidRDefault="003D2B64" w:rsidP="00CD5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</w:tbl>
    <w:p w:rsidR="003D2B64" w:rsidRPr="009A14CD" w:rsidRDefault="003D2B64" w:rsidP="003D2B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0"/>
      <w:bookmarkEnd w:id="1"/>
    </w:p>
    <w:p w:rsidR="003D2B64" w:rsidRPr="009A14CD" w:rsidRDefault="003D2B64" w:rsidP="003D2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64" w:rsidRDefault="003D2B64" w:rsidP="003D2B64"/>
    <w:p w:rsidR="00490068" w:rsidRDefault="00490068"/>
    <w:sectPr w:rsidR="004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64"/>
    <w:rsid w:val="003D2B64"/>
    <w:rsid w:val="00490068"/>
    <w:rsid w:val="00786B09"/>
    <w:rsid w:val="00A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DD6"/>
  <w15:docId w15:val="{4EE76EDF-802A-4E7D-9ED6-3194594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2B64"/>
    <w:rPr>
      <w:color w:val="0000FF"/>
      <w:u w:val="single"/>
    </w:rPr>
  </w:style>
  <w:style w:type="paragraph" w:customStyle="1" w:styleId="1">
    <w:name w:val="Обычный1"/>
    <w:rsid w:val="003D2B64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trofanovaMN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3</cp:revision>
  <cp:lastPrinted>2020-03-17T23:04:00Z</cp:lastPrinted>
  <dcterms:created xsi:type="dcterms:W3CDTF">2020-03-16T23:50:00Z</dcterms:created>
  <dcterms:modified xsi:type="dcterms:W3CDTF">2020-03-17T23:06:00Z</dcterms:modified>
</cp:coreProperties>
</file>