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6C" w:rsidRDefault="00BD356C" w:rsidP="00BD356C">
      <w:pPr>
        <w:jc w:val="right"/>
        <w:rPr>
          <w:b/>
        </w:rPr>
      </w:pPr>
      <w:r>
        <w:rPr>
          <w:b/>
        </w:rPr>
        <w:t xml:space="preserve">Утверждаю: </w:t>
      </w:r>
    </w:p>
    <w:p w:rsidR="00BD356C" w:rsidRPr="009B3C4E" w:rsidRDefault="005D6409" w:rsidP="007B5CC3">
      <w:pPr>
        <w:jc w:val="right"/>
      </w:pPr>
      <w:r>
        <w:t>П</w:t>
      </w:r>
      <w:r w:rsidR="003C2FE1">
        <w:t>редседател</w:t>
      </w:r>
      <w:r>
        <w:t>ь</w:t>
      </w:r>
      <w:r w:rsidR="007B5CC3">
        <w:t xml:space="preserve"> </w:t>
      </w:r>
      <w:r>
        <w:t>К</w:t>
      </w:r>
      <w:r w:rsidR="00BD356C" w:rsidRPr="009B3C4E">
        <w:t>омиссии</w:t>
      </w:r>
    </w:p>
    <w:p w:rsidR="00BD356C" w:rsidRDefault="00BD356C" w:rsidP="00BD356C">
      <w:pPr>
        <w:jc w:val="right"/>
      </w:pPr>
      <w:r w:rsidRPr="009B3C4E">
        <w:t>по осуществлению закупок АО «ПКС»</w:t>
      </w:r>
    </w:p>
    <w:p w:rsidR="00BD356C" w:rsidRPr="009B3C4E" w:rsidRDefault="00BD356C" w:rsidP="00BD356C">
      <w:pPr>
        <w:jc w:val="right"/>
      </w:pPr>
    </w:p>
    <w:p w:rsidR="00BD356C" w:rsidRDefault="005D6409" w:rsidP="00BD356C">
      <w:pPr>
        <w:jc w:val="right"/>
      </w:pPr>
      <w:r>
        <w:t>_</w:t>
      </w:r>
      <w:r w:rsidR="007B5CC3">
        <w:t>________________</w:t>
      </w:r>
      <w:r w:rsidR="00BD356C" w:rsidRPr="009B3C4E">
        <w:t xml:space="preserve">____ </w:t>
      </w:r>
      <w:r>
        <w:t>Е.Г. Кудряшов</w:t>
      </w:r>
    </w:p>
    <w:p w:rsidR="00BD356C" w:rsidRPr="009B3C4E" w:rsidRDefault="00BD356C" w:rsidP="00BD356C">
      <w:pPr>
        <w:jc w:val="right"/>
      </w:pPr>
    </w:p>
    <w:p w:rsidR="00BD356C" w:rsidRDefault="00BD356C" w:rsidP="00BD356C">
      <w:pPr>
        <w:jc w:val="right"/>
      </w:pPr>
      <w:r>
        <w:t>«___»___________2020</w:t>
      </w:r>
    </w:p>
    <w:p w:rsidR="009B3C4E" w:rsidRDefault="009B3C4E" w:rsidP="00343AAF">
      <w:pPr>
        <w:jc w:val="right"/>
      </w:pPr>
    </w:p>
    <w:p w:rsidR="00BD356C" w:rsidRPr="009B3C4E" w:rsidRDefault="00BD356C" w:rsidP="00343AAF">
      <w:pPr>
        <w:jc w:val="right"/>
      </w:pPr>
    </w:p>
    <w:p w:rsidR="00343AAF" w:rsidRPr="00700F44" w:rsidRDefault="00343AAF" w:rsidP="00343AAF">
      <w:pPr>
        <w:jc w:val="center"/>
        <w:rPr>
          <w:b/>
        </w:rPr>
      </w:pPr>
      <w:r w:rsidRPr="00700F44">
        <w:rPr>
          <w:b/>
        </w:rPr>
        <w:t>И</w:t>
      </w:r>
      <w:r w:rsidR="00DA073D">
        <w:rPr>
          <w:b/>
        </w:rPr>
        <w:t>ЗМЕНЕНИЯ</w:t>
      </w:r>
    </w:p>
    <w:p w:rsidR="005D6409" w:rsidRDefault="00343AAF" w:rsidP="005D6409">
      <w:pPr>
        <w:jc w:val="center"/>
        <w:rPr>
          <w:b/>
          <w:bCs/>
        </w:rPr>
      </w:pPr>
      <w:r w:rsidRPr="00700F44">
        <w:rPr>
          <w:b/>
        </w:rPr>
        <w:t xml:space="preserve">в </w:t>
      </w:r>
      <w:r w:rsidR="005B4409">
        <w:rPr>
          <w:b/>
        </w:rPr>
        <w:t xml:space="preserve">извещение и </w:t>
      </w:r>
      <w:r w:rsidRPr="00700F44">
        <w:rPr>
          <w:b/>
        </w:rPr>
        <w:t>аукционную документацию по о</w:t>
      </w:r>
      <w:r w:rsidRPr="00700F44">
        <w:rPr>
          <w:b/>
          <w:bCs/>
        </w:rPr>
        <w:t xml:space="preserve">ткрытому </w:t>
      </w:r>
      <w:r w:rsidR="00DA073D" w:rsidRPr="00DA073D">
        <w:rPr>
          <w:b/>
          <w:bCs/>
        </w:rPr>
        <w:t>аукцион</w:t>
      </w:r>
      <w:r w:rsidR="00DA073D">
        <w:rPr>
          <w:b/>
          <w:bCs/>
        </w:rPr>
        <w:t>у</w:t>
      </w:r>
      <w:r w:rsidR="005D6409">
        <w:rPr>
          <w:b/>
          <w:bCs/>
        </w:rPr>
        <w:t xml:space="preserve"> </w:t>
      </w:r>
    </w:p>
    <w:p w:rsidR="005D6409" w:rsidRPr="005D6409" w:rsidRDefault="005D6409" w:rsidP="005D6409">
      <w:pPr>
        <w:jc w:val="center"/>
        <w:rPr>
          <w:b/>
          <w:bCs/>
        </w:rPr>
      </w:pPr>
      <w:r>
        <w:rPr>
          <w:b/>
          <w:bCs/>
        </w:rPr>
        <w:t xml:space="preserve">в электронной форме, </w:t>
      </w:r>
      <w:r w:rsidRPr="005D6409">
        <w:rPr>
          <w:b/>
          <w:bCs/>
        </w:rPr>
        <w:t>участниками которого вправе быть исключительно субъекты малого и среднего предпринимательства, № 4</w:t>
      </w:r>
      <w:r w:rsidR="00BE3B90">
        <w:rPr>
          <w:b/>
          <w:bCs/>
        </w:rPr>
        <w:t>0</w:t>
      </w:r>
      <w:r w:rsidRPr="005D6409">
        <w:rPr>
          <w:b/>
          <w:bCs/>
        </w:rPr>
        <w:t>/ОАЭ-ПКС/Т</w:t>
      </w:r>
    </w:p>
    <w:p w:rsidR="00343AAF" w:rsidRPr="00700F44" w:rsidRDefault="005D6409" w:rsidP="005D6409">
      <w:pPr>
        <w:jc w:val="center"/>
        <w:rPr>
          <w:b/>
          <w:bCs/>
        </w:rPr>
      </w:pPr>
      <w:r w:rsidRPr="005D6409">
        <w:rPr>
          <w:b/>
          <w:bCs/>
        </w:rPr>
        <w:t xml:space="preserve">на право заключения договора </w:t>
      </w:r>
      <w:r w:rsidR="00BE3B90">
        <w:rPr>
          <w:b/>
          <w:bCs/>
        </w:rPr>
        <w:t xml:space="preserve">оказания услуг по стирке мягкого инвентаря и постельных принадлежностей </w:t>
      </w:r>
    </w:p>
    <w:p w:rsidR="005B4409" w:rsidRDefault="005B4409" w:rsidP="00343AAF">
      <w:pPr>
        <w:ind w:firstLine="709"/>
        <w:jc w:val="center"/>
        <w:rPr>
          <w:b/>
          <w:bCs/>
        </w:rPr>
      </w:pPr>
    </w:p>
    <w:p w:rsidR="005B4409" w:rsidRPr="00733CDD" w:rsidRDefault="005B4409" w:rsidP="007A5D2A">
      <w:pPr>
        <w:autoSpaceDE w:val="0"/>
        <w:autoSpaceDN w:val="0"/>
        <w:adjustRightInd w:val="0"/>
        <w:jc w:val="both"/>
        <w:rPr>
          <w:b/>
          <w:i/>
          <w:color w:val="000000"/>
        </w:rPr>
      </w:pPr>
      <w:r w:rsidRPr="00733CDD">
        <w:rPr>
          <w:b/>
          <w:i/>
          <w:color w:val="000000"/>
        </w:rPr>
        <w:t>Изменения в извещение:</w:t>
      </w:r>
    </w:p>
    <w:p w:rsidR="005B4409" w:rsidRPr="005B4409" w:rsidRDefault="005B4409" w:rsidP="007A5D2A">
      <w:pPr>
        <w:autoSpaceDE w:val="0"/>
        <w:autoSpaceDN w:val="0"/>
        <w:adjustRightInd w:val="0"/>
        <w:ind w:firstLine="709"/>
        <w:jc w:val="both"/>
        <w:rPr>
          <w:b/>
          <w:color w:val="000000"/>
        </w:rPr>
      </w:pPr>
    </w:p>
    <w:p w:rsidR="005B4409" w:rsidRPr="005B4409" w:rsidRDefault="005B4409" w:rsidP="007A5D2A">
      <w:pPr>
        <w:jc w:val="both"/>
        <w:rPr>
          <w:b/>
          <w:i/>
        </w:rPr>
      </w:pPr>
      <w:bookmarkStart w:id="0" w:name="_Hlk2258305"/>
      <w:r w:rsidRPr="005B4409">
        <w:rPr>
          <w:b/>
          <w:i/>
          <w:color w:val="000000"/>
        </w:rPr>
        <w:t xml:space="preserve">Позиции </w:t>
      </w:r>
      <w:r>
        <w:rPr>
          <w:b/>
          <w:i/>
          <w:color w:val="000000"/>
        </w:rPr>
        <w:t xml:space="preserve">№ </w:t>
      </w:r>
      <w:r w:rsidRPr="005B4409">
        <w:rPr>
          <w:b/>
          <w:i/>
        </w:rPr>
        <w:t>11 и № 12 изложить в следующей редакции:</w:t>
      </w:r>
    </w:p>
    <w:tbl>
      <w:tblPr>
        <w:tblW w:w="10065" w:type="dxa"/>
        <w:tblInd w:w="-318" w:type="dxa"/>
        <w:tblLook w:val="04A0" w:firstRow="1" w:lastRow="0" w:firstColumn="1" w:lastColumn="0" w:noHBand="0" w:noVBand="1"/>
      </w:tblPr>
      <w:tblGrid>
        <w:gridCol w:w="1110"/>
        <w:gridCol w:w="2295"/>
        <w:gridCol w:w="6660"/>
      </w:tblGrid>
      <w:tr w:rsidR="00BE3B90" w:rsidRPr="005B4409" w:rsidTr="0011774D">
        <w:trPr>
          <w:trHeight w:val="852"/>
        </w:trPr>
        <w:tc>
          <w:tcPr>
            <w:tcW w:w="1110" w:type="dxa"/>
            <w:tcBorders>
              <w:top w:val="single" w:sz="4" w:space="0" w:color="auto"/>
              <w:left w:val="single" w:sz="4" w:space="0" w:color="auto"/>
              <w:bottom w:val="single" w:sz="4" w:space="0" w:color="auto"/>
              <w:right w:val="single" w:sz="4" w:space="0" w:color="auto"/>
            </w:tcBorders>
          </w:tcPr>
          <w:p w:rsidR="00BE3B90" w:rsidRPr="00757DEE" w:rsidRDefault="00BE3B90" w:rsidP="007A5D2A">
            <w:pPr>
              <w:jc w:val="center"/>
              <w:rPr>
                <w:bCs/>
              </w:rPr>
            </w:pPr>
            <w:bookmarkStart w:id="1" w:name="_Hlk2258334"/>
            <w:bookmarkEnd w:id="0"/>
            <w:r w:rsidRPr="00757DEE">
              <w:rPr>
                <w:bCs/>
              </w:rPr>
              <w:t>11.</w:t>
            </w:r>
          </w:p>
        </w:tc>
        <w:tc>
          <w:tcPr>
            <w:tcW w:w="2295" w:type="dxa"/>
            <w:tcBorders>
              <w:top w:val="single" w:sz="4" w:space="0" w:color="auto"/>
              <w:left w:val="single" w:sz="4" w:space="0" w:color="auto"/>
              <w:bottom w:val="single" w:sz="4" w:space="0" w:color="auto"/>
              <w:right w:val="single" w:sz="4" w:space="0" w:color="auto"/>
            </w:tcBorders>
          </w:tcPr>
          <w:p w:rsidR="00BE3B90" w:rsidRPr="00757DEE" w:rsidRDefault="00BE3B90" w:rsidP="007A5D2A">
            <w:pPr>
              <w:jc w:val="center"/>
              <w:rPr>
                <w:bCs/>
              </w:rPr>
            </w:pPr>
            <w:r w:rsidRPr="00757DEE">
              <w:rPr>
                <w:bCs/>
              </w:rPr>
              <w:t>Порядок, дата начала, дата и время окончания срока подачи заявок на участие в закупке (этапах закупки)</w:t>
            </w:r>
          </w:p>
        </w:tc>
        <w:tc>
          <w:tcPr>
            <w:tcW w:w="6660" w:type="dxa"/>
            <w:tcBorders>
              <w:top w:val="single" w:sz="4" w:space="0" w:color="auto"/>
              <w:left w:val="single" w:sz="4" w:space="0" w:color="auto"/>
              <w:bottom w:val="single" w:sz="4" w:space="0" w:color="auto"/>
              <w:right w:val="single" w:sz="4" w:space="0" w:color="auto"/>
            </w:tcBorders>
          </w:tcPr>
          <w:p w:rsidR="00BE3B90" w:rsidRPr="00BE3B90" w:rsidRDefault="00BE3B90" w:rsidP="007A5D2A">
            <w:pPr>
              <w:jc w:val="both"/>
              <w:rPr>
                <w:b/>
                <w:bCs/>
              </w:rPr>
            </w:pPr>
            <w:r w:rsidRPr="00BE3B90">
              <w:t>Дата начала подачи заявок - с момента опубликования извещения</w:t>
            </w:r>
            <w:r w:rsidRPr="00BE3B90">
              <w:rPr>
                <w:bCs/>
              </w:rPr>
              <w:t xml:space="preserve"> и документации </w:t>
            </w:r>
            <w:r w:rsidRPr="00BE3B90">
              <w:t>на сайтах</w:t>
            </w:r>
            <w:r w:rsidRPr="00BE3B90">
              <w:rPr>
                <w:b/>
                <w:bCs/>
              </w:rPr>
              <w:t xml:space="preserve"> </w:t>
            </w:r>
            <w:r w:rsidRPr="00BE3B90">
              <w:rPr>
                <w:b/>
                <w:bCs/>
                <w:i/>
              </w:rPr>
              <w:t xml:space="preserve">– </w:t>
            </w:r>
            <w:r w:rsidRPr="00BE3B90">
              <w:rPr>
                <w:b/>
                <w:bCs/>
              </w:rPr>
              <w:t>«17» июля 2020 года</w:t>
            </w:r>
            <w:r w:rsidRPr="00BE3B90">
              <w:rPr>
                <w:b/>
                <w:bCs/>
                <w:i/>
              </w:rPr>
              <w:t>.</w:t>
            </w:r>
          </w:p>
          <w:p w:rsidR="00BE3B90" w:rsidRPr="00BE3B90" w:rsidRDefault="00BE3B90" w:rsidP="007A5D2A">
            <w:pPr>
              <w:jc w:val="both"/>
              <w:rPr>
                <w:b/>
                <w:bCs/>
              </w:rPr>
            </w:pPr>
            <w:r w:rsidRPr="00BE3B90">
              <w:t>Дата окончания срока подачи заявок –</w:t>
            </w:r>
            <w:r w:rsidRPr="00BE3B90">
              <w:rPr>
                <w:b/>
                <w:bCs/>
              </w:rPr>
              <w:t xml:space="preserve"> </w:t>
            </w:r>
          </w:p>
          <w:p w:rsidR="00BE3B90" w:rsidRPr="00BE3B90" w:rsidRDefault="00BE3B90" w:rsidP="007A5D2A">
            <w:pPr>
              <w:jc w:val="both"/>
              <w:rPr>
                <w:bCs/>
                <w:i/>
              </w:rPr>
            </w:pPr>
            <w:r w:rsidRPr="00BE3B90">
              <w:rPr>
                <w:b/>
                <w:bCs/>
              </w:rPr>
              <w:t>«</w:t>
            </w:r>
            <w:r w:rsidR="00AF3618">
              <w:rPr>
                <w:b/>
                <w:bCs/>
              </w:rPr>
              <w:t>15</w:t>
            </w:r>
            <w:r w:rsidRPr="00BE3B90">
              <w:rPr>
                <w:b/>
                <w:bCs/>
              </w:rPr>
              <w:t xml:space="preserve">» </w:t>
            </w:r>
            <w:r w:rsidR="00AF3618">
              <w:rPr>
                <w:b/>
                <w:bCs/>
              </w:rPr>
              <w:t>октября</w:t>
            </w:r>
            <w:r w:rsidRPr="00BE3B90">
              <w:rPr>
                <w:b/>
                <w:bCs/>
              </w:rPr>
              <w:t xml:space="preserve"> 2020 года</w:t>
            </w:r>
            <w:r w:rsidRPr="00BE3B90">
              <w:rPr>
                <w:b/>
                <w:bCs/>
                <w:i/>
              </w:rPr>
              <w:t xml:space="preserve"> </w:t>
            </w:r>
            <w:r w:rsidRPr="00BE3B90">
              <w:rPr>
                <w:bCs/>
              </w:rPr>
              <w:t xml:space="preserve">в </w:t>
            </w:r>
            <w:r w:rsidRPr="00BE3B90">
              <w:rPr>
                <w:b/>
                <w:bCs/>
              </w:rPr>
              <w:t>0</w:t>
            </w:r>
            <w:r w:rsidR="00AF3618">
              <w:rPr>
                <w:b/>
                <w:bCs/>
              </w:rPr>
              <w:t>3</w:t>
            </w:r>
            <w:r w:rsidRPr="00BE3B90">
              <w:rPr>
                <w:b/>
                <w:bCs/>
              </w:rPr>
              <w:t>:00</w:t>
            </w:r>
            <w:r w:rsidRPr="00BE3B90">
              <w:rPr>
                <w:bCs/>
              </w:rPr>
              <w:t xml:space="preserve"> ч. московского времени. </w:t>
            </w:r>
          </w:p>
          <w:p w:rsidR="00BE3B90" w:rsidRPr="00BE3B90" w:rsidRDefault="00BE3B90" w:rsidP="007A5D2A">
            <w:pPr>
              <w:jc w:val="both"/>
              <w:rPr>
                <w:bCs/>
              </w:rPr>
            </w:pPr>
            <w:r w:rsidRPr="00BE3B90">
              <w:rPr>
                <w:bCs/>
              </w:rPr>
              <w:t xml:space="preserve">Заявки на участие в аукционе </w:t>
            </w:r>
            <w:r w:rsidRPr="00BE3B90">
              <w:rPr>
                <w:b/>
                <w:bCs/>
              </w:rPr>
              <w:t>№ 40/ОАЭ-ПКС/Т</w:t>
            </w:r>
            <w:r w:rsidRPr="00BE3B90">
              <w:rPr>
                <w:bCs/>
              </w:rPr>
              <w:t xml:space="preserve"> подаются в электронной форме на ЭТЗП (на странице данного открытого аукциона на ЭТЗП).</w:t>
            </w:r>
          </w:p>
          <w:p w:rsidR="00BE3B90" w:rsidRPr="00BE3B90" w:rsidRDefault="00BE3B90" w:rsidP="007A5D2A">
            <w:pPr>
              <w:jc w:val="both"/>
              <w:rPr>
                <w:bCs/>
              </w:rPr>
            </w:pPr>
            <w:r w:rsidRPr="00BE3B90">
              <w:rPr>
                <w:bCs/>
              </w:rPr>
              <w:t>Заявка на участие должна состоять из первой части, второй части и ценового предложения.</w:t>
            </w:r>
          </w:p>
        </w:tc>
      </w:tr>
      <w:tr w:rsidR="00BE3B90" w:rsidRPr="005B4409" w:rsidTr="0011774D">
        <w:trPr>
          <w:trHeight w:val="852"/>
        </w:trPr>
        <w:tc>
          <w:tcPr>
            <w:tcW w:w="1110" w:type="dxa"/>
            <w:tcBorders>
              <w:top w:val="single" w:sz="4" w:space="0" w:color="auto"/>
              <w:left w:val="single" w:sz="4" w:space="0" w:color="auto"/>
              <w:bottom w:val="single" w:sz="4" w:space="0" w:color="auto"/>
              <w:right w:val="single" w:sz="4" w:space="0" w:color="auto"/>
            </w:tcBorders>
          </w:tcPr>
          <w:p w:rsidR="00BE3B90" w:rsidRPr="00757DEE" w:rsidRDefault="00BE3B90" w:rsidP="007A5D2A">
            <w:pPr>
              <w:jc w:val="center"/>
              <w:rPr>
                <w:bCs/>
              </w:rPr>
            </w:pPr>
            <w:r w:rsidRPr="00757DEE">
              <w:rPr>
                <w:bCs/>
              </w:rPr>
              <w:t>12.</w:t>
            </w:r>
          </w:p>
        </w:tc>
        <w:tc>
          <w:tcPr>
            <w:tcW w:w="2295" w:type="dxa"/>
            <w:tcBorders>
              <w:top w:val="single" w:sz="4" w:space="0" w:color="auto"/>
              <w:left w:val="single" w:sz="4" w:space="0" w:color="auto"/>
              <w:bottom w:val="single" w:sz="4" w:space="0" w:color="auto"/>
              <w:right w:val="single" w:sz="4" w:space="0" w:color="auto"/>
            </w:tcBorders>
          </w:tcPr>
          <w:p w:rsidR="00BE3B90" w:rsidRPr="00757DEE" w:rsidRDefault="00BE3B90" w:rsidP="007A5D2A">
            <w:pPr>
              <w:jc w:val="center"/>
              <w:rPr>
                <w:bCs/>
              </w:rPr>
            </w:pPr>
            <w:r w:rsidRPr="00757DEE">
              <w:rPr>
                <w:bCs/>
              </w:rPr>
              <w:t>Порядок подведения итогов закупки</w:t>
            </w:r>
          </w:p>
        </w:tc>
        <w:tc>
          <w:tcPr>
            <w:tcW w:w="6660" w:type="dxa"/>
            <w:tcBorders>
              <w:top w:val="single" w:sz="4" w:space="0" w:color="auto"/>
              <w:left w:val="single" w:sz="4" w:space="0" w:color="auto"/>
              <w:bottom w:val="single" w:sz="4" w:space="0" w:color="auto"/>
              <w:right w:val="single" w:sz="4" w:space="0" w:color="auto"/>
            </w:tcBorders>
          </w:tcPr>
          <w:p w:rsidR="00BE3B90" w:rsidRPr="00BE3B90" w:rsidRDefault="00BE3B90" w:rsidP="007A5D2A">
            <w:pPr>
              <w:jc w:val="both"/>
              <w:rPr>
                <w:bCs/>
              </w:rPr>
            </w:pPr>
            <w:r w:rsidRPr="00BE3B90">
              <w:rPr>
                <w:bCs/>
              </w:rPr>
              <w:t xml:space="preserve">Рассмотрение первых частей заявок осуществляется </w:t>
            </w:r>
            <w:r w:rsidRPr="00BE3B90">
              <w:rPr>
                <w:b/>
                <w:bCs/>
              </w:rPr>
              <w:t>«</w:t>
            </w:r>
            <w:r w:rsidR="00AF3618">
              <w:rPr>
                <w:b/>
                <w:bCs/>
              </w:rPr>
              <w:t>19</w:t>
            </w:r>
            <w:r w:rsidRPr="00BE3B90">
              <w:rPr>
                <w:b/>
                <w:bCs/>
              </w:rPr>
              <w:t>» октября 2020 г.</w:t>
            </w:r>
          </w:p>
          <w:p w:rsidR="00BE3B90" w:rsidRPr="00BE3B90" w:rsidRDefault="00BE3B90" w:rsidP="007A5D2A">
            <w:pPr>
              <w:jc w:val="both"/>
              <w:rPr>
                <w:bCs/>
              </w:rPr>
            </w:pPr>
            <w:r w:rsidRPr="00BE3B90">
              <w:rPr>
                <w:bCs/>
              </w:rPr>
              <w:t xml:space="preserve">Дата и время начала аукциона </w:t>
            </w:r>
            <w:r w:rsidRPr="00BE3B90">
              <w:rPr>
                <w:b/>
                <w:bCs/>
              </w:rPr>
              <w:t>«</w:t>
            </w:r>
            <w:r w:rsidR="00AF3618">
              <w:rPr>
                <w:b/>
                <w:bCs/>
              </w:rPr>
              <w:t>21</w:t>
            </w:r>
            <w:r w:rsidRPr="00BE3B90">
              <w:rPr>
                <w:b/>
                <w:bCs/>
              </w:rPr>
              <w:t>» октября 2020 г.</w:t>
            </w:r>
            <w:r w:rsidRPr="00BE3B90">
              <w:rPr>
                <w:bCs/>
              </w:rPr>
              <w:t xml:space="preserve"> в </w:t>
            </w:r>
            <w:r w:rsidR="00AF3618" w:rsidRPr="00AF3618">
              <w:rPr>
                <w:b/>
                <w:bCs/>
              </w:rPr>
              <w:t>10</w:t>
            </w:r>
            <w:r w:rsidRPr="00BE3B90">
              <w:rPr>
                <w:b/>
                <w:bCs/>
              </w:rPr>
              <w:t>:00</w:t>
            </w:r>
            <w:r w:rsidRPr="00BE3B90">
              <w:rPr>
                <w:bCs/>
              </w:rPr>
              <w:t xml:space="preserve"> ч. московского времени.</w:t>
            </w:r>
          </w:p>
          <w:p w:rsidR="00BE3B90" w:rsidRPr="00BE3B90" w:rsidRDefault="00BE3B90" w:rsidP="007A5D2A">
            <w:pPr>
              <w:jc w:val="both"/>
              <w:rPr>
                <w:bCs/>
              </w:rPr>
            </w:pPr>
            <w:r w:rsidRPr="00BE3B90">
              <w:rPr>
                <w:bCs/>
              </w:rPr>
              <w:t xml:space="preserve">Рассмотрение вторых частей заявок осуществляется </w:t>
            </w:r>
            <w:r w:rsidRPr="00BE3B90">
              <w:rPr>
                <w:b/>
                <w:bCs/>
              </w:rPr>
              <w:t>«</w:t>
            </w:r>
            <w:r w:rsidR="00AF3618">
              <w:rPr>
                <w:b/>
                <w:bCs/>
              </w:rPr>
              <w:t>23</w:t>
            </w:r>
            <w:r w:rsidRPr="00BE3B90">
              <w:rPr>
                <w:b/>
                <w:bCs/>
              </w:rPr>
              <w:t>» октября 2020 г.</w:t>
            </w:r>
          </w:p>
          <w:p w:rsidR="00BE3B90" w:rsidRPr="00BE3B90" w:rsidRDefault="00BE3B90" w:rsidP="007A5D2A">
            <w:pPr>
              <w:jc w:val="both"/>
              <w:rPr>
                <w:bCs/>
              </w:rPr>
            </w:pPr>
            <w:r w:rsidRPr="00BE3B90">
              <w:rPr>
                <w:bCs/>
              </w:rPr>
              <w:t xml:space="preserve">Подведение итогов закупки осуществляется </w:t>
            </w:r>
            <w:r w:rsidRPr="00BE3B90">
              <w:rPr>
                <w:b/>
                <w:bCs/>
              </w:rPr>
              <w:t>«</w:t>
            </w:r>
            <w:r w:rsidR="00AF3618">
              <w:rPr>
                <w:b/>
                <w:bCs/>
              </w:rPr>
              <w:t>23</w:t>
            </w:r>
            <w:r w:rsidRPr="00BE3B90">
              <w:rPr>
                <w:b/>
                <w:bCs/>
              </w:rPr>
              <w:t>» октября 2020 г.</w:t>
            </w:r>
          </w:p>
          <w:p w:rsidR="00BE3B90" w:rsidRPr="00BE3B90" w:rsidRDefault="00BE3B90" w:rsidP="007A5D2A">
            <w:pPr>
              <w:jc w:val="both"/>
              <w:rPr>
                <w:bCs/>
              </w:rPr>
            </w:pPr>
            <w:r w:rsidRPr="00BE3B90">
              <w:rPr>
                <w:bCs/>
              </w:rPr>
              <w:t>Порядок рассмотрения первых и вторых частей заявок, предоставления предложений о цене договора, сопоставления ценовых предложений, выбора победителя закупки (участника, с которым заключается договор) осуществляется в порядке, указанном в части 3 документации о закупке.</w:t>
            </w:r>
          </w:p>
        </w:tc>
      </w:tr>
      <w:bookmarkEnd w:id="1"/>
    </w:tbl>
    <w:p w:rsidR="005B4409" w:rsidRPr="005B4409" w:rsidRDefault="005B4409" w:rsidP="007A5D2A">
      <w:pPr>
        <w:ind w:firstLine="709"/>
        <w:jc w:val="center"/>
        <w:rPr>
          <w:b/>
          <w:bCs/>
        </w:rPr>
      </w:pPr>
    </w:p>
    <w:p w:rsidR="00770A97" w:rsidRDefault="005B4409" w:rsidP="007A5D2A">
      <w:pPr>
        <w:jc w:val="both"/>
        <w:rPr>
          <w:b/>
          <w:i/>
        </w:rPr>
      </w:pPr>
      <w:r w:rsidRPr="00733CDD">
        <w:rPr>
          <w:b/>
          <w:i/>
        </w:rPr>
        <w:t>2</w:t>
      </w:r>
      <w:r w:rsidR="00343AAF" w:rsidRPr="00733CDD">
        <w:rPr>
          <w:b/>
          <w:i/>
        </w:rPr>
        <w:t xml:space="preserve">. </w:t>
      </w:r>
      <w:r w:rsidR="00343AAF" w:rsidRPr="00733CDD">
        <w:rPr>
          <w:b/>
          <w:bCs/>
          <w:i/>
        </w:rPr>
        <w:t>Изменения в</w:t>
      </w:r>
      <w:r w:rsidR="00343AAF" w:rsidRPr="00733CDD">
        <w:rPr>
          <w:b/>
          <w:i/>
        </w:rPr>
        <w:t xml:space="preserve"> аукционную документацию:</w:t>
      </w:r>
    </w:p>
    <w:p w:rsidR="00733CDD" w:rsidRDefault="00733CDD" w:rsidP="007A5D2A">
      <w:pPr>
        <w:jc w:val="both"/>
        <w:rPr>
          <w:b/>
          <w:i/>
        </w:rPr>
      </w:pPr>
    </w:p>
    <w:p w:rsidR="005B5F17" w:rsidRDefault="005B5F17" w:rsidP="00770A97">
      <w:pPr>
        <w:jc w:val="both"/>
        <w:rPr>
          <w:b/>
        </w:rPr>
      </w:pPr>
      <w:r>
        <w:rPr>
          <w:b/>
        </w:rPr>
        <w:t xml:space="preserve">Подпункт «Сроки оказания услуг» пункта 4 «Место, условия и порядок поставки товаров, выполнения работ, оказания услуг» Технического задания – Приложения </w:t>
      </w:r>
      <w:r>
        <w:rPr>
          <w:b/>
        </w:rPr>
        <w:br/>
        <w:t xml:space="preserve">№ 1.1 и </w:t>
      </w:r>
      <w:r w:rsidRPr="005B5F17">
        <w:rPr>
          <w:b/>
        </w:rPr>
        <w:t xml:space="preserve">Технического задания – Приложения № 1 к Проекту договора – Приложению </w:t>
      </w:r>
      <w:r>
        <w:rPr>
          <w:b/>
        </w:rPr>
        <w:br/>
      </w:r>
      <w:r w:rsidRPr="005B5F17">
        <w:rPr>
          <w:b/>
        </w:rPr>
        <w:t>№ 1.2 к аукционной документации изложить в следующей редакции</w:t>
      </w:r>
      <w:r>
        <w:rPr>
          <w:b/>
        </w:rPr>
        <w:t xml:space="preserve">: </w:t>
      </w:r>
    </w:p>
    <w:p w:rsidR="005B5F17" w:rsidRDefault="005B5F17" w:rsidP="00770A9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028"/>
      </w:tblGrid>
      <w:tr w:rsidR="005B5F17" w:rsidRPr="005B5F17" w:rsidTr="009D1A7F">
        <w:tc>
          <w:tcPr>
            <w:tcW w:w="926" w:type="pct"/>
          </w:tcPr>
          <w:p w:rsidR="005B5F17" w:rsidRPr="005B5F17" w:rsidRDefault="005B5F17" w:rsidP="005B5F17">
            <w:pPr>
              <w:rPr>
                <w:i/>
                <w:sz w:val="28"/>
                <w:szCs w:val="28"/>
              </w:rPr>
            </w:pPr>
            <w:r w:rsidRPr="005B5F17">
              <w:t xml:space="preserve">Сроки </w:t>
            </w:r>
            <w:r w:rsidRPr="005B5F17">
              <w:rPr>
                <w:bCs/>
              </w:rPr>
              <w:t>оказания услуг</w:t>
            </w:r>
          </w:p>
        </w:tc>
        <w:tc>
          <w:tcPr>
            <w:tcW w:w="4074" w:type="pct"/>
          </w:tcPr>
          <w:p w:rsidR="005B5F17" w:rsidRPr="005B5F17" w:rsidRDefault="005B5F17" w:rsidP="005B5F17">
            <w:pPr>
              <w:ind w:hanging="17"/>
              <w:jc w:val="both"/>
            </w:pPr>
            <w:r w:rsidRPr="005B5F17">
              <w:t xml:space="preserve">Срок оказания услуг: с </w:t>
            </w:r>
            <w:r w:rsidR="00AF3618">
              <w:t>05</w:t>
            </w:r>
            <w:r w:rsidRPr="005B5F17">
              <w:t xml:space="preserve"> ноября 2020 года по 31 августа 2021 года. </w:t>
            </w:r>
          </w:p>
          <w:p w:rsidR="005B5F17" w:rsidRPr="005B5F17" w:rsidRDefault="005B5F17" w:rsidP="005B5F17">
            <w:pPr>
              <w:ind w:hanging="17"/>
              <w:jc w:val="both"/>
              <w:rPr>
                <w:i/>
              </w:rPr>
            </w:pPr>
            <w:r w:rsidRPr="005B5F17">
              <w:t>Срок оказания услуг по отдельной партии имущества не должен превышать 24 часа с момента приема изделий в стирку.</w:t>
            </w:r>
          </w:p>
        </w:tc>
      </w:tr>
    </w:tbl>
    <w:p w:rsidR="005B5F17" w:rsidRDefault="005B5F17" w:rsidP="00770A97">
      <w:pPr>
        <w:jc w:val="both"/>
      </w:pPr>
    </w:p>
    <w:p w:rsidR="005B5F17" w:rsidRPr="005B5F17" w:rsidRDefault="005B5F17" w:rsidP="00770A97">
      <w:pPr>
        <w:jc w:val="both"/>
        <w:rPr>
          <w:b/>
        </w:rPr>
      </w:pPr>
      <w:r w:rsidRPr="005B5F17">
        <w:rPr>
          <w:b/>
        </w:rPr>
        <w:lastRenderedPageBreak/>
        <w:t xml:space="preserve">Пункт 1.4 Проекта договора – Приложения № 1.2 к аукционной документации изложить в следующей редакции: </w:t>
      </w:r>
    </w:p>
    <w:p w:rsidR="005B5F17" w:rsidRPr="005B5F17" w:rsidRDefault="005B5F17" w:rsidP="00770A97">
      <w:pPr>
        <w:jc w:val="both"/>
      </w:pPr>
      <w:r>
        <w:t>«</w:t>
      </w:r>
      <w:r w:rsidRPr="005B5F17">
        <w:t>1.4. Срок оказания у</w:t>
      </w:r>
      <w:r w:rsidR="00AF3618">
        <w:t>слуг по настоящему договору: с 5</w:t>
      </w:r>
      <w:r w:rsidRPr="005B5F17">
        <w:t xml:space="preserve"> ноября 2020 года по 31 августа 2021 года</w:t>
      </w:r>
      <w:r>
        <w:t>»</w:t>
      </w:r>
      <w:r w:rsidRPr="005B5F17">
        <w:t>.</w:t>
      </w:r>
    </w:p>
    <w:p w:rsidR="005B5F17" w:rsidRDefault="005B5F17" w:rsidP="00770A97">
      <w:pPr>
        <w:jc w:val="both"/>
        <w:rPr>
          <w:b/>
        </w:rPr>
      </w:pPr>
    </w:p>
    <w:p w:rsidR="00733CDD" w:rsidRDefault="00733CDD" w:rsidP="00770A97">
      <w:pPr>
        <w:jc w:val="both"/>
        <w:rPr>
          <w:bCs/>
          <w:iCs/>
        </w:rPr>
      </w:pPr>
      <w:r w:rsidRPr="00733CDD">
        <w:rPr>
          <w:b/>
        </w:rPr>
        <w:t>Пункты 2.2, 2.3</w:t>
      </w:r>
      <w:r w:rsidR="00AB28D8">
        <w:rPr>
          <w:b/>
        </w:rPr>
        <w:t>, 2.4</w:t>
      </w:r>
      <w:r w:rsidRPr="00733CDD">
        <w:rPr>
          <w:b/>
        </w:rPr>
        <w:t xml:space="preserve"> Части 2. </w:t>
      </w:r>
      <w:r w:rsidRPr="00733CDD">
        <w:rPr>
          <w:b/>
          <w:bCs/>
          <w:iCs/>
        </w:rPr>
        <w:t>Сроки проведения закупки, контактные данные изложить в следующей редакции</w:t>
      </w:r>
      <w:r>
        <w:rPr>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924"/>
        <w:gridCol w:w="6257"/>
      </w:tblGrid>
      <w:tr w:rsidR="007A5D2A" w:rsidRPr="00D123DF" w:rsidTr="002F57FD">
        <w:tc>
          <w:tcPr>
            <w:tcW w:w="672" w:type="dxa"/>
          </w:tcPr>
          <w:p w:rsidR="007A5D2A" w:rsidRPr="00AB28D8" w:rsidRDefault="007A5D2A" w:rsidP="00AA6501">
            <w:r w:rsidRPr="00AB28D8">
              <w:t>2.2</w:t>
            </w:r>
          </w:p>
        </w:tc>
        <w:tc>
          <w:tcPr>
            <w:tcW w:w="2924" w:type="dxa"/>
          </w:tcPr>
          <w:p w:rsidR="007A5D2A" w:rsidRPr="00AB28D8" w:rsidRDefault="007A5D2A" w:rsidP="00AA6501">
            <w:r w:rsidRPr="00AB28D8">
              <w:t>Порядок, место, дата начала и окончания срока подачи заявок</w:t>
            </w:r>
          </w:p>
        </w:tc>
        <w:tc>
          <w:tcPr>
            <w:tcW w:w="6257" w:type="dxa"/>
          </w:tcPr>
          <w:p w:rsidR="007A5D2A" w:rsidRPr="007A5D2A" w:rsidRDefault="007A5D2A" w:rsidP="009D1A7F">
            <w:pPr>
              <w:ind w:left="61"/>
              <w:jc w:val="both"/>
              <w:rPr>
                <w:bCs/>
                <w:i/>
              </w:rPr>
            </w:pPr>
            <w:r w:rsidRPr="007A5D2A">
              <w:rPr>
                <w:bCs/>
              </w:rPr>
              <w:t xml:space="preserve">Заявки </w:t>
            </w:r>
            <w:r w:rsidRPr="007A5D2A">
              <w:rPr>
                <w:bCs/>
                <w:i/>
              </w:rPr>
              <w:t>(части заявок)</w:t>
            </w:r>
            <w:r w:rsidRPr="007A5D2A">
              <w:rPr>
                <w:bCs/>
              </w:rPr>
              <w:t xml:space="preserve"> подаются в порядке, указанном в пункте 3.14 аукционной документации, на</w:t>
            </w:r>
            <w:r w:rsidRPr="007A5D2A">
              <w:rPr>
                <w:bCs/>
                <w:i/>
              </w:rPr>
              <w:t xml:space="preserve"> </w:t>
            </w:r>
            <w:r w:rsidRPr="007A5D2A">
              <w:t xml:space="preserve">сайте </w:t>
            </w:r>
            <w:hyperlink r:id="rId8" w:history="1">
              <w:r w:rsidRPr="007A5D2A">
                <w:rPr>
                  <w:bCs/>
                  <w:u w:val="single"/>
                </w:rPr>
                <w:t>https://www.rts-tender.ru</w:t>
              </w:r>
            </w:hyperlink>
            <w:r w:rsidRPr="007A5D2A">
              <w:rPr>
                <w:bCs/>
                <w:u w:val="single"/>
              </w:rPr>
              <w:t xml:space="preserve"> </w:t>
            </w:r>
            <w:r w:rsidRPr="007A5D2A">
              <w:rPr>
                <w:bCs/>
              </w:rPr>
              <w:t xml:space="preserve">(далее – электронная площадка, ЭТЗП, сайт ЭТЗП). </w:t>
            </w:r>
          </w:p>
          <w:p w:rsidR="007A5D2A" w:rsidRPr="007A5D2A" w:rsidRDefault="007A5D2A" w:rsidP="009D1A7F">
            <w:pPr>
              <w:ind w:left="61"/>
              <w:jc w:val="both"/>
              <w:rPr>
                <w:bCs/>
              </w:rPr>
            </w:pPr>
            <w:r w:rsidRPr="007A5D2A">
              <w:rPr>
                <w:bCs/>
              </w:rPr>
              <w:t>Дата начала подачи заявок – с момента опубликования извещения и аукционной документации в единой информационной системе в сфере закупок, на сайте ЭТЗП,</w:t>
            </w:r>
            <w:r w:rsidRPr="007A5D2A">
              <w:t xml:space="preserve"> а также на официальном сайте Заказчика</w:t>
            </w:r>
            <w:r w:rsidRPr="007A5D2A">
              <w:rPr>
                <w:i/>
              </w:rPr>
              <w:t xml:space="preserve"> </w:t>
            </w:r>
            <w:hyperlink r:id="rId9" w:history="1">
              <w:r w:rsidRPr="007A5D2A">
                <w:rPr>
                  <w:rFonts w:eastAsiaTheme="majorEastAsia"/>
                  <w:u w:val="single"/>
                  <w:lang w:val="en-US"/>
                </w:rPr>
                <w:t>www</w:t>
              </w:r>
              <w:r w:rsidRPr="007A5D2A">
                <w:rPr>
                  <w:rFonts w:eastAsiaTheme="majorEastAsia"/>
                  <w:u w:val="single"/>
                </w:rPr>
                <w:t>.</w:t>
              </w:r>
              <w:proofErr w:type="spellStart"/>
              <w:r w:rsidRPr="007A5D2A">
                <w:rPr>
                  <w:rFonts w:eastAsiaTheme="majorEastAsia"/>
                  <w:u w:val="single"/>
                  <w:lang w:val="en-US"/>
                </w:rPr>
                <w:t>pk</w:t>
              </w:r>
              <w:proofErr w:type="spellEnd"/>
              <w:r w:rsidRPr="007A5D2A">
                <w:rPr>
                  <w:rFonts w:eastAsiaTheme="majorEastAsia"/>
                  <w:u w:val="single"/>
                </w:rPr>
                <w:t>-</w:t>
              </w:r>
              <w:proofErr w:type="spellStart"/>
              <w:r w:rsidRPr="007A5D2A">
                <w:rPr>
                  <w:rFonts w:eastAsiaTheme="majorEastAsia"/>
                  <w:u w:val="single"/>
                  <w:lang w:val="en-US"/>
                </w:rPr>
                <w:t>sakhalin</w:t>
              </w:r>
              <w:proofErr w:type="spellEnd"/>
              <w:r w:rsidRPr="007A5D2A">
                <w:rPr>
                  <w:rFonts w:eastAsiaTheme="majorEastAsia"/>
                  <w:u w:val="single"/>
                </w:rPr>
                <w:t>.</w:t>
              </w:r>
              <w:proofErr w:type="spellStart"/>
              <w:r w:rsidRPr="007A5D2A">
                <w:rPr>
                  <w:rFonts w:eastAsiaTheme="majorEastAsia"/>
                  <w:u w:val="single"/>
                  <w:lang w:val="en-US"/>
                </w:rPr>
                <w:t>ru</w:t>
              </w:r>
              <w:proofErr w:type="spellEnd"/>
            </w:hyperlink>
            <w:r w:rsidRPr="007A5D2A">
              <w:t xml:space="preserve"> (раздел «Сотрудничество»)</w:t>
            </w:r>
            <w:r w:rsidRPr="007A5D2A">
              <w:rPr>
                <w:bCs/>
              </w:rPr>
              <w:t>, (далее – сайты)</w:t>
            </w:r>
            <w:r w:rsidRPr="007A5D2A">
              <w:rPr>
                <w:bCs/>
                <w:i/>
              </w:rPr>
              <w:t xml:space="preserve"> – </w:t>
            </w:r>
            <w:r w:rsidRPr="007A5D2A">
              <w:rPr>
                <w:b/>
                <w:bCs/>
              </w:rPr>
              <w:t>«17» июля 2020 года</w:t>
            </w:r>
            <w:r w:rsidRPr="007A5D2A">
              <w:rPr>
                <w:b/>
                <w:bCs/>
                <w:i/>
              </w:rPr>
              <w:t>.</w:t>
            </w:r>
          </w:p>
          <w:p w:rsidR="007A5D2A" w:rsidRPr="007A5D2A" w:rsidRDefault="007A5D2A" w:rsidP="00AF3618">
            <w:pPr>
              <w:ind w:left="61"/>
              <w:jc w:val="both"/>
            </w:pPr>
            <w:r w:rsidRPr="007A5D2A">
              <w:rPr>
                <w:bCs/>
              </w:rPr>
              <w:t xml:space="preserve">Дата окончания срока подачи аукционных заявок – </w:t>
            </w:r>
            <w:r w:rsidRPr="007A5D2A">
              <w:rPr>
                <w:b/>
              </w:rPr>
              <w:t>0</w:t>
            </w:r>
            <w:r w:rsidR="00AF3618">
              <w:rPr>
                <w:b/>
              </w:rPr>
              <w:t>3</w:t>
            </w:r>
            <w:r w:rsidRPr="007A5D2A">
              <w:rPr>
                <w:b/>
              </w:rPr>
              <w:t>:00 часа московского времени</w:t>
            </w:r>
            <w:r w:rsidRPr="007A5D2A">
              <w:t xml:space="preserve">  </w:t>
            </w:r>
            <w:r w:rsidRPr="007A5D2A">
              <w:rPr>
                <w:b/>
              </w:rPr>
              <w:t>«</w:t>
            </w:r>
            <w:r w:rsidR="00AF3618">
              <w:rPr>
                <w:b/>
              </w:rPr>
              <w:t>15</w:t>
            </w:r>
            <w:r w:rsidRPr="007A5D2A">
              <w:rPr>
                <w:b/>
              </w:rPr>
              <w:t>»</w:t>
            </w:r>
            <w:r w:rsidR="00AF3618">
              <w:rPr>
                <w:b/>
                <w:bCs/>
              </w:rPr>
              <w:t xml:space="preserve"> октября </w:t>
            </w:r>
            <w:r w:rsidRPr="007A5D2A">
              <w:rPr>
                <w:b/>
                <w:bCs/>
              </w:rPr>
              <w:t>2020 года</w:t>
            </w:r>
            <w:r w:rsidRPr="007A5D2A">
              <w:rPr>
                <w:b/>
                <w:bCs/>
                <w:i/>
              </w:rPr>
              <w:t>.</w:t>
            </w:r>
          </w:p>
        </w:tc>
      </w:tr>
      <w:tr w:rsidR="007A5D2A" w:rsidRPr="00D123DF" w:rsidTr="002F57FD">
        <w:tc>
          <w:tcPr>
            <w:tcW w:w="672" w:type="dxa"/>
          </w:tcPr>
          <w:p w:rsidR="007A5D2A" w:rsidRPr="00AB28D8" w:rsidRDefault="007A5D2A" w:rsidP="00AA6501">
            <w:r w:rsidRPr="00AB28D8">
              <w:t>2.3</w:t>
            </w:r>
          </w:p>
        </w:tc>
        <w:tc>
          <w:tcPr>
            <w:tcW w:w="2924" w:type="dxa"/>
          </w:tcPr>
          <w:p w:rsidR="007A5D2A" w:rsidRPr="00AB28D8" w:rsidRDefault="007A5D2A" w:rsidP="00AA6501">
            <w:r w:rsidRPr="00AB28D8">
              <w:t xml:space="preserve">Дата рассмотрения заявок участников аукциона, проведения аукциона </w:t>
            </w:r>
          </w:p>
        </w:tc>
        <w:tc>
          <w:tcPr>
            <w:tcW w:w="6257" w:type="dxa"/>
          </w:tcPr>
          <w:p w:rsidR="007A5D2A" w:rsidRPr="007A5D2A" w:rsidRDefault="007A5D2A" w:rsidP="009D1A7F">
            <w:pPr>
              <w:ind w:left="61"/>
              <w:jc w:val="both"/>
              <w:rPr>
                <w:bCs/>
              </w:rPr>
            </w:pPr>
            <w:r w:rsidRPr="007A5D2A">
              <w:rPr>
                <w:bCs/>
              </w:rPr>
              <w:t xml:space="preserve">Рассмотрение первых частей аукционных заявок осуществляется </w:t>
            </w:r>
            <w:r w:rsidRPr="007A5D2A">
              <w:rPr>
                <w:b/>
                <w:bCs/>
              </w:rPr>
              <w:t>«</w:t>
            </w:r>
            <w:r w:rsidR="00AF3618">
              <w:rPr>
                <w:b/>
                <w:bCs/>
              </w:rPr>
              <w:t>19</w:t>
            </w:r>
            <w:r w:rsidRPr="007A5D2A">
              <w:rPr>
                <w:b/>
                <w:bCs/>
              </w:rPr>
              <w:t>» октября 2020 года</w:t>
            </w:r>
            <w:r w:rsidRPr="007A5D2A">
              <w:rPr>
                <w:b/>
                <w:bCs/>
                <w:i/>
              </w:rPr>
              <w:t>.</w:t>
            </w:r>
          </w:p>
          <w:p w:rsidR="007A5D2A" w:rsidRPr="007A5D2A" w:rsidRDefault="007A5D2A" w:rsidP="009D1A7F">
            <w:pPr>
              <w:ind w:left="61"/>
              <w:jc w:val="both"/>
              <w:rPr>
                <w:b/>
                <w:bCs/>
                <w:i/>
              </w:rPr>
            </w:pPr>
            <w:r w:rsidRPr="007A5D2A">
              <w:rPr>
                <w:bCs/>
              </w:rPr>
              <w:t xml:space="preserve">Дата и время начала аукциона (дата сопоставления ценовых предложений) в </w:t>
            </w:r>
            <w:r w:rsidR="00AF3618">
              <w:rPr>
                <w:b/>
              </w:rPr>
              <w:t>10</w:t>
            </w:r>
            <w:r w:rsidRPr="007A5D2A">
              <w:rPr>
                <w:b/>
              </w:rPr>
              <w:t>:00 часов московского времени</w:t>
            </w:r>
            <w:r w:rsidRPr="007A5D2A">
              <w:t xml:space="preserve"> </w:t>
            </w:r>
            <w:r w:rsidRPr="007A5D2A">
              <w:rPr>
                <w:b/>
                <w:bCs/>
              </w:rPr>
              <w:t>«</w:t>
            </w:r>
            <w:r w:rsidR="00AF3618">
              <w:rPr>
                <w:b/>
                <w:bCs/>
              </w:rPr>
              <w:t>21</w:t>
            </w:r>
            <w:r w:rsidRPr="007A5D2A">
              <w:rPr>
                <w:b/>
                <w:bCs/>
              </w:rPr>
              <w:t>» октября 2020 года</w:t>
            </w:r>
            <w:r w:rsidRPr="007A5D2A">
              <w:rPr>
                <w:b/>
                <w:bCs/>
                <w:i/>
              </w:rPr>
              <w:t>.</w:t>
            </w:r>
          </w:p>
          <w:p w:rsidR="007A5D2A" w:rsidRPr="007A5D2A" w:rsidRDefault="007A5D2A" w:rsidP="009D1A7F">
            <w:pPr>
              <w:ind w:left="61"/>
              <w:jc w:val="both"/>
              <w:rPr>
                <w:bCs/>
                <w:i/>
              </w:rPr>
            </w:pPr>
            <w:r w:rsidRPr="007A5D2A">
              <w:rPr>
                <w:bCs/>
              </w:rPr>
              <w:t>Рассмотрение вторых частей аукционных заявок осуществляется</w:t>
            </w:r>
            <w:r w:rsidRPr="007A5D2A">
              <w:rPr>
                <w:bCs/>
                <w:i/>
              </w:rPr>
              <w:t xml:space="preserve"> </w:t>
            </w:r>
            <w:r w:rsidRPr="007A5D2A">
              <w:rPr>
                <w:b/>
                <w:bCs/>
              </w:rPr>
              <w:t>«</w:t>
            </w:r>
            <w:r w:rsidR="00AF3618">
              <w:rPr>
                <w:b/>
                <w:bCs/>
              </w:rPr>
              <w:t>23</w:t>
            </w:r>
            <w:r w:rsidRPr="007A5D2A">
              <w:rPr>
                <w:b/>
                <w:bCs/>
              </w:rPr>
              <w:t>» октября 2020 года</w:t>
            </w:r>
            <w:r w:rsidRPr="007A5D2A">
              <w:rPr>
                <w:b/>
                <w:bCs/>
                <w:i/>
              </w:rPr>
              <w:t>.</w:t>
            </w:r>
            <w:r w:rsidRPr="007A5D2A">
              <w:rPr>
                <w:bCs/>
                <w:i/>
              </w:rPr>
              <w:t xml:space="preserve"> </w:t>
            </w:r>
          </w:p>
          <w:p w:rsidR="007A5D2A" w:rsidRPr="007A5D2A" w:rsidRDefault="007A5D2A" w:rsidP="009D1A7F">
            <w:pPr>
              <w:ind w:left="61"/>
              <w:jc w:val="both"/>
              <w:rPr>
                <w:bCs/>
                <w:i/>
              </w:rPr>
            </w:pPr>
            <w:r w:rsidRPr="007A5D2A">
              <w:rPr>
                <w:bCs/>
              </w:rPr>
              <w:t>Подведение итогов аукциона осуществляется</w:t>
            </w:r>
            <w:r w:rsidRPr="007A5D2A">
              <w:rPr>
                <w:bCs/>
                <w:i/>
              </w:rPr>
              <w:t xml:space="preserve"> </w:t>
            </w:r>
            <w:r w:rsidRPr="007A5D2A">
              <w:rPr>
                <w:b/>
                <w:bCs/>
              </w:rPr>
              <w:t>«</w:t>
            </w:r>
            <w:r w:rsidR="00AF3618">
              <w:rPr>
                <w:b/>
                <w:bCs/>
              </w:rPr>
              <w:t>23</w:t>
            </w:r>
            <w:r w:rsidRPr="007A5D2A">
              <w:rPr>
                <w:b/>
                <w:bCs/>
              </w:rPr>
              <w:t>» октября 2020 года</w:t>
            </w:r>
            <w:r w:rsidRPr="007A5D2A">
              <w:rPr>
                <w:b/>
                <w:bCs/>
                <w:i/>
              </w:rPr>
              <w:t>.</w:t>
            </w:r>
          </w:p>
          <w:p w:rsidR="007A5D2A" w:rsidRPr="007A5D2A" w:rsidRDefault="007A5D2A" w:rsidP="009D1A7F">
            <w:pPr>
              <w:ind w:left="61"/>
              <w:jc w:val="both"/>
              <w:rPr>
                <w:bCs/>
                <w:i/>
              </w:rPr>
            </w:pPr>
            <w:r w:rsidRPr="007A5D2A">
              <w:rPr>
                <w:bCs/>
              </w:rPr>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7A5D2A" w:rsidRPr="00D123DF" w:rsidTr="002F57FD">
        <w:tc>
          <w:tcPr>
            <w:tcW w:w="672" w:type="dxa"/>
          </w:tcPr>
          <w:p w:rsidR="007A5D2A" w:rsidRPr="00AB28D8" w:rsidRDefault="007A5D2A" w:rsidP="00AA6501">
            <w:r w:rsidRPr="00AB28D8">
              <w:t>2.4</w:t>
            </w:r>
          </w:p>
        </w:tc>
        <w:tc>
          <w:tcPr>
            <w:tcW w:w="2924" w:type="dxa"/>
          </w:tcPr>
          <w:p w:rsidR="007A5D2A" w:rsidRPr="00AB28D8" w:rsidRDefault="007A5D2A" w:rsidP="00AA6501">
            <w:pPr>
              <w:jc w:val="both"/>
              <w:rPr>
                <w:bCs/>
              </w:rPr>
            </w:pPr>
            <w:r w:rsidRPr="00AB28D8">
              <w:rPr>
                <w:bCs/>
              </w:rPr>
              <w:t xml:space="preserve">Порядок направления запросов на разъяснение положений </w:t>
            </w:r>
            <w:r w:rsidRPr="00AB28D8">
              <w:t>аукционной</w:t>
            </w:r>
            <w:r w:rsidRPr="00AB28D8">
              <w:rPr>
                <w:bCs/>
              </w:rPr>
              <w:t xml:space="preserve"> документации и предоставления разъяснений положений </w:t>
            </w:r>
            <w:r w:rsidRPr="00AB28D8">
              <w:t>аукционной</w:t>
            </w:r>
            <w:r w:rsidRPr="00AB28D8">
              <w:rPr>
                <w:bCs/>
              </w:rPr>
              <w:t xml:space="preserve"> документации</w:t>
            </w:r>
          </w:p>
          <w:p w:rsidR="007A5D2A" w:rsidRPr="00AB28D8" w:rsidRDefault="007A5D2A" w:rsidP="00AA6501"/>
        </w:tc>
        <w:tc>
          <w:tcPr>
            <w:tcW w:w="6257" w:type="dxa"/>
          </w:tcPr>
          <w:p w:rsidR="007A5D2A" w:rsidRPr="007A5D2A" w:rsidRDefault="007A5D2A" w:rsidP="009D1A7F">
            <w:pPr>
              <w:ind w:left="61"/>
              <w:jc w:val="both"/>
              <w:rPr>
                <w:bCs/>
              </w:rPr>
            </w:pPr>
            <w:r w:rsidRPr="007A5D2A">
              <w:rPr>
                <w:bCs/>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7A5D2A" w:rsidRPr="007A5D2A" w:rsidRDefault="007A5D2A" w:rsidP="009D1A7F">
            <w:pPr>
              <w:ind w:left="61"/>
              <w:jc w:val="both"/>
              <w:rPr>
                <w:bCs/>
              </w:rPr>
            </w:pPr>
            <w:r w:rsidRPr="007A5D2A">
              <w:rPr>
                <w:bCs/>
              </w:rPr>
              <w:t>Срок направления участниками запросов на разъяснение положений аукционной документации: с «17» июля 2020 г. по 9 часов московского времени «</w:t>
            </w:r>
            <w:r w:rsidR="00AF3618">
              <w:rPr>
                <w:bCs/>
              </w:rPr>
              <w:t>09</w:t>
            </w:r>
            <w:r w:rsidRPr="007A5D2A">
              <w:rPr>
                <w:bCs/>
              </w:rPr>
              <w:t xml:space="preserve">» </w:t>
            </w:r>
            <w:r w:rsidR="00AF3618">
              <w:rPr>
                <w:bCs/>
              </w:rPr>
              <w:t xml:space="preserve">октября </w:t>
            </w:r>
            <w:r w:rsidRPr="007A5D2A">
              <w:rPr>
                <w:bCs/>
              </w:rPr>
              <w:t>2020 г. (включительно).</w:t>
            </w:r>
          </w:p>
          <w:p w:rsidR="007A5D2A" w:rsidRPr="007A5D2A" w:rsidRDefault="007A5D2A" w:rsidP="009D1A7F">
            <w:pPr>
              <w:ind w:left="61"/>
              <w:jc w:val="both"/>
              <w:rPr>
                <w:bCs/>
              </w:rPr>
            </w:pPr>
            <w:r w:rsidRPr="007A5D2A">
              <w:rPr>
                <w:bCs/>
              </w:rPr>
              <w:t>Дата начала срока предоставления участникам разъяснений положений аукционной документации: «1</w:t>
            </w:r>
            <w:r w:rsidR="00AF3618">
              <w:rPr>
                <w:bCs/>
              </w:rPr>
              <w:t>7</w:t>
            </w:r>
            <w:r w:rsidRPr="007A5D2A">
              <w:rPr>
                <w:bCs/>
              </w:rPr>
              <w:t>» июля 2020 г.</w:t>
            </w:r>
          </w:p>
          <w:p w:rsidR="007A5D2A" w:rsidRPr="007A5D2A" w:rsidRDefault="007A5D2A" w:rsidP="00AF3618">
            <w:pPr>
              <w:ind w:left="61"/>
              <w:jc w:val="both"/>
              <w:rPr>
                <w:bCs/>
              </w:rPr>
            </w:pPr>
            <w:r w:rsidRPr="007A5D2A">
              <w:rPr>
                <w:bCs/>
              </w:rPr>
              <w:t>Дата окончания срока предоставления участникам разъяснений положений аукционной документации: 9 часов московского времени «</w:t>
            </w:r>
            <w:r w:rsidR="00AF3618">
              <w:rPr>
                <w:bCs/>
              </w:rPr>
              <w:t>14</w:t>
            </w:r>
            <w:r w:rsidRPr="007A5D2A">
              <w:rPr>
                <w:bCs/>
              </w:rPr>
              <w:t xml:space="preserve">» </w:t>
            </w:r>
            <w:r w:rsidR="00AF3618">
              <w:rPr>
                <w:bCs/>
              </w:rPr>
              <w:t xml:space="preserve">октября </w:t>
            </w:r>
            <w:r w:rsidRPr="007A5D2A">
              <w:rPr>
                <w:bCs/>
              </w:rPr>
              <w:t>2020 г.</w:t>
            </w:r>
          </w:p>
        </w:tc>
      </w:tr>
    </w:tbl>
    <w:p w:rsidR="00D5197F" w:rsidRDefault="00D5197F" w:rsidP="00A97305">
      <w:pPr>
        <w:ind w:firstLine="720"/>
        <w:jc w:val="both"/>
        <w:rPr>
          <w:rFonts w:eastAsia="Calibri"/>
        </w:rPr>
      </w:pPr>
    </w:p>
    <w:p w:rsidR="00D5197F" w:rsidRDefault="00D5197F" w:rsidP="00A97305">
      <w:pPr>
        <w:ind w:firstLine="720"/>
        <w:jc w:val="both"/>
        <w:rPr>
          <w:rFonts w:eastAsia="Calibri"/>
        </w:rPr>
      </w:pPr>
    </w:p>
    <w:p w:rsidR="001A002B" w:rsidRDefault="001A002B" w:rsidP="001A002B">
      <w:pPr>
        <w:jc w:val="both"/>
        <w:rPr>
          <w:rFonts w:eastAsia="Calibri"/>
        </w:rPr>
      </w:pPr>
      <w:r>
        <w:rPr>
          <w:rFonts w:eastAsia="Calibri"/>
        </w:rPr>
        <w:t xml:space="preserve">Первый заместитель генерального директора </w:t>
      </w:r>
      <w:r>
        <w:rPr>
          <w:rFonts w:eastAsia="Calibri"/>
        </w:rPr>
        <w:tab/>
      </w:r>
      <w:r>
        <w:rPr>
          <w:rFonts w:eastAsia="Calibri"/>
        </w:rPr>
        <w:tab/>
      </w:r>
      <w:r>
        <w:rPr>
          <w:rFonts w:eastAsia="Calibri"/>
        </w:rPr>
        <w:tab/>
      </w:r>
      <w:r>
        <w:rPr>
          <w:rFonts w:eastAsia="Calibri"/>
        </w:rPr>
        <w:tab/>
      </w:r>
      <w:r>
        <w:rPr>
          <w:rFonts w:eastAsia="Calibri"/>
        </w:rPr>
        <w:tab/>
        <w:t>М.В. Малюгин</w:t>
      </w:r>
    </w:p>
    <w:p w:rsidR="001A002B" w:rsidRDefault="001A002B" w:rsidP="00A97305">
      <w:pPr>
        <w:ind w:firstLine="720"/>
        <w:jc w:val="both"/>
        <w:rPr>
          <w:rFonts w:eastAsia="Calibri"/>
        </w:rPr>
      </w:pPr>
    </w:p>
    <w:p w:rsidR="001A002B" w:rsidRDefault="001A002B" w:rsidP="00A97305">
      <w:pPr>
        <w:ind w:firstLine="720"/>
        <w:jc w:val="both"/>
        <w:rPr>
          <w:rFonts w:eastAsia="Calibri"/>
        </w:rPr>
      </w:pPr>
    </w:p>
    <w:p w:rsidR="008052DB" w:rsidRDefault="008052DB" w:rsidP="001A002B">
      <w:pPr>
        <w:jc w:val="both"/>
        <w:rPr>
          <w:rFonts w:eastAsia="Calibri"/>
        </w:rPr>
      </w:pPr>
      <w:r>
        <w:rPr>
          <w:rFonts w:eastAsia="Calibri"/>
        </w:rPr>
        <w:t xml:space="preserve">Заместитель генерального директора </w:t>
      </w:r>
    </w:p>
    <w:p w:rsidR="00BD356C" w:rsidRDefault="008052DB" w:rsidP="001A002B">
      <w:pPr>
        <w:jc w:val="both"/>
        <w:rPr>
          <w:rFonts w:eastAsia="Calibri"/>
        </w:rPr>
      </w:pPr>
      <w:r>
        <w:rPr>
          <w:rFonts w:eastAsia="Calibri"/>
        </w:rPr>
        <w:t>по безопасности</w:t>
      </w:r>
      <w:r w:rsidR="00BD356C">
        <w:rPr>
          <w:rFonts w:eastAsia="Calibri"/>
        </w:rPr>
        <w:tab/>
      </w:r>
      <w:r w:rsidR="00BD356C">
        <w:rPr>
          <w:rFonts w:eastAsia="Calibri"/>
        </w:rPr>
        <w:tab/>
      </w:r>
      <w:r>
        <w:rPr>
          <w:rFonts w:eastAsia="Calibri"/>
        </w:rPr>
        <w:tab/>
      </w:r>
      <w:r>
        <w:rPr>
          <w:rFonts w:eastAsia="Calibri"/>
        </w:rPr>
        <w:tab/>
      </w:r>
      <w:r>
        <w:rPr>
          <w:rFonts w:eastAsia="Calibri"/>
        </w:rPr>
        <w:tab/>
      </w:r>
      <w:r>
        <w:rPr>
          <w:rFonts w:eastAsia="Calibri"/>
        </w:rPr>
        <w:tab/>
      </w:r>
      <w:r w:rsidR="00740A45">
        <w:rPr>
          <w:rFonts w:eastAsia="Calibri"/>
        </w:rPr>
        <w:tab/>
      </w:r>
      <w:r w:rsidR="00740A45">
        <w:rPr>
          <w:rFonts w:eastAsia="Calibri"/>
        </w:rPr>
        <w:tab/>
      </w:r>
      <w:r w:rsidR="00740A45">
        <w:rPr>
          <w:rFonts w:eastAsia="Calibri"/>
        </w:rPr>
        <w:tab/>
      </w:r>
      <w:r>
        <w:rPr>
          <w:rFonts w:eastAsia="Calibri"/>
        </w:rPr>
        <w:t>А</w:t>
      </w:r>
      <w:r w:rsidR="00BD356C">
        <w:rPr>
          <w:rFonts w:eastAsia="Calibri"/>
        </w:rPr>
        <w:t>.</w:t>
      </w:r>
      <w:r w:rsidR="00740A45">
        <w:rPr>
          <w:rFonts w:eastAsia="Calibri"/>
        </w:rPr>
        <w:t>Н</w:t>
      </w:r>
      <w:r w:rsidR="00BD356C">
        <w:rPr>
          <w:rFonts w:eastAsia="Calibri"/>
        </w:rPr>
        <w:t>.</w:t>
      </w:r>
      <w:bookmarkStart w:id="2" w:name="_GoBack"/>
      <w:bookmarkEnd w:id="2"/>
      <w:r w:rsidR="00BD356C">
        <w:rPr>
          <w:rFonts w:eastAsia="Calibri"/>
        </w:rPr>
        <w:t xml:space="preserve"> </w:t>
      </w:r>
      <w:r w:rsidR="00740A45">
        <w:rPr>
          <w:rFonts w:eastAsia="Calibri"/>
        </w:rPr>
        <w:t>Барков</w:t>
      </w:r>
    </w:p>
    <w:p w:rsidR="00BD356C" w:rsidRDefault="00BD356C" w:rsidP="00A97305">
      <w:pPr>
        <w:ind w:firstLine="720"/>
        <w:jc w:val="both"/>
        <w:rPr>
          <w:rFonts w:eastAsia="Calibri"/>
        </w:rPr>
      </w:pPr>
    </w:p>
    <w:sectPr w:rsidR="00BD356C" w:rsidSect="009B3C4E">
      <w:pgSz w:w="11906" w:h="16838" w:code="9"/>
      <w:pgMar w:top="851" w:right="851" w:bottom="851" w:left="1418" w:header="709"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90" w:rsidRDefault="00F30390" w:rsidP="007A5D2A">
      <w:r>
        <w:separator/>
      </w:r>
    </w:p>
  </w:endnote>
  <w:endnote w:type="continuationSeparator" w:id="0">
    <w:p w:rsidR="00F30390" w:rsidRDefault="00F30390" w:rsidP="007A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90" w:rsidRDefault="00F30390" w:rsidP="007A5D2A">
      <w:r>
        <w:separator/>
      </w:r>
    </w:p>
  </w:footnote>
  <w:footnote w:type="continuationSeparator" w:id="0">
    <w:p w:rsidR="00F30390" w:rsidRDefault="00F30390" w:rsidP="007A5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798"/>
    <w:multiLevelType w:val="hybridMultilevel"/>
    <w:tmpl w:val="79701E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55E27"/>
    <w:multiLevelType w:val="hybridMultilevel"/>
    <w:tmpl w:val="6FF80A26"/>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D8036FC"/>
    <w:multiLevelType w:val="hybridMultilevel"/>
    <w:tmpl w:val="CA580E2C"/>
    <w:lvl w:ilvl="0" w:tplc="7338C97A">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187335"/>
    <w:multiLevelType w:val="hybridMultilevel"/>
    <w:tmpl w:val="FA96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20A1E45"/>
    <w:multiLevelType w:val="multilevel"/>
    <w:tmpl w:val="C4CE97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0B38D8"/>
    <w:multiLevelType w:val="multilevel"/>
    <w:tmpl w:val="D750C1A4"/>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621B7554"/>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0304A3"/>
    <w:multiLevelType w:val="multilevel"/>
    <w:tmpl w:val="B77CBC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75771B41"/>
    <w:multiLevelType w:val="multilevel"/>
    <w:tmpl w:val="357AE476"/>
    <w:lvl w:ilvl="0">
      <w:start w:val="1"/>
      <w:numFmt w:val="decimal"/>
      <w:lvlText w:val="%1"/>
      <w:lvlJc w:val="left"/>
      <w:pPr>
        <w:ind w:left="600" w:hanging="600"/>
      </w:pPr>
      <w:rPr>
        <w:rFonts w:hint="default"/>
      </w:rPr>
    </w:lvl>
    <w:lvl w:ilvl="1">
      <w:start w:val="6"/>
      <w:numFmt w:val="decimal"/>
      <w:lvlText w:val="%1.%2"/>
      <w:lvlJc w:val="left"/>
      <w:pPr>
        <w:ind w:left="4570" w:hanging="600"/>
      </w:pPr>
      <w:rPr>
        <w:rFonts w:hint="default"/>
      </w:rPr>
    </w:lvl>
    <w:lvl w:ilvl="2">
      <w:start w:val="1"/>
      <w:numFmt w:val="decimal"/>
      <w:lvlText w:val="%1.%2.%3"/>
      <w:lvlJc w:val="left"/>
      <w:pPr>
        <w:ind w:left="4689"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9"/>
  </w:num>
  <w:num w:numId="7">
    <w:abstractNumId w:val="3"/>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AF"/>
    <w:rsid w:val="00074677"/>
    <w:rsid w:val="00156B4D"/>
    <w:rsid w:val="001A002B"/>
    <w:rsid w:val="002F57FD"/>
    <w:rsid w:val="00343AAF"/>
    <w:rsid w:val="003C2FE1"/>
    <w:rsid w:val="003D000F"/>
    <w:rsid w:val="00496F66"/>
    <w:rsid w:val="00530394"/>
    <w:rsid w:val="00581813"/>
    <w:rsid w:val="005B4409"/>
    <w:rsid w:val="005B5B59"/>
    <w:rsid w:val="005B5F17"/>
    <w:rsid w:val="005D6409"/>
    <w:rsid w:val="0060123C"/>
    <w:rsid w:val="006A6DCD"/>
    <w:rsid w:val="00727C1D"/>
    <w:rsid w:val="00733CDD"/>
    <w:rsid w:val="00740A45"/>
    <w:rsid w:val="00753A7B"/>
    <w:rsid w:val="00757DEE"/>
    <w:rsid w:val="00770A97"/>
    <w:rsid w:val="007A5D2A"/>
    <w:rsid w:val="007B5CC3"/>
    <w:rsid w:val="008031E4"/>
    <w:rsid w:val="008052DB"/>
    <w:rsid w:val="0085232B"/>
    <w:rsid w:val="00894A76"/>
    <w:rsid w:val="008C0031"/>
    <w:rsid w:val="00957F4F"/>
    <w:rsid w:val="00971286"/>
    <w:rsid w:val="009B3C4E"/>
    <w:rsid w:val="00A02995"/>
    <w:rsid w:val="00A10B60"/>
    <w:rsid w:val="00A21AEA"/>
    <w:rsid w:val="00A321FE"/>
    <w:rsid w:val="00A427EC"/>
    <w:rsid w:val="00A516AB"/>
    <w:rsid w:val="00A718B2"/>
    <w:rsid w:val="00A97305"/>
    <w:rsid w:val="00AB28D8"/>
    <w:rsid w:val="00AD7D0F"/>
    <w:rsid w:val="00AF1C7D"/>
    <w:rsid w:val="00AF3618"/>
    <w:rsid w:val="00B86D4D"/>
    <w:rsid w:val="00BC549D"/>
    <w:rsid w:val="00BD356C"/>
    <w:rsid w:val="00BE3B90"/>
    <w:rsid w:val="00C6676C"/>
    <w:rsid w:val="00D5197F"/>
    <w:rsid w:val="00D9317B"/>
    <w:rsid w:val="00DA073D"/>
    <w:rsid w:val="00DF6A28"/>
    <w:rsid w:val="00E53D1C"/>
    <w:rsid w:val="00F30390"/>
    <w:rsid w:val="00F6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AF"/>
    <w:pPr>
      <w:spacing w:after="0" w:line="240" w:lineRule="auto"/>
    </w:pPr>
    <w:rPr>
      <w:rFonts w:ascii="Times New Roman" w:eastAsia="Times New Roman" w:hAnsi="Times New Roman" w:cs="Times New Roman"/>
      <w:sz w:val="24"/>
      <w:szCs w:val="24"/>
      <w:lang w:eastAsia="ru-RU"/>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343AAF"/>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343AAF"/>
    <w:rPr>
      <w:rFonts w:ascii="Cambria" w:eastAsia="Times New Roman" w:hAnsi="Cambria" w:cs="Cambria"/>
      <w:b/>
      <w:bCs/>
      <w:i/>
      <w:iCs/>
      <w:sz w:val="28"/>
      <w:szCs w:val="28"/>
      <w:lang w:eastAsia="ru-RU"/>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4"/>
    <w:uiPriority w:val="99"/>
    <w:qFormat/>
    <w:rsid w:val="00343AAF"/>
    <w:pPr>
      <w:widowControl w:val="0"/>
      <w:autoSpaceDE w:val="0"/>
      <w:autoSpaceDN w:val="0"/>
    </w:pPr>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3"/>
    <w:uiPriority w:val="99"/>
    <w:rsid w:val="00343AAF"/>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81813"/>
    <w:rPr>
      <w:rFonts w:ascii="Tahoma" w:hAnsi="Tahoma" w:cs="Tahoma"/>
      <w:sz w:val="16"/>
      <w:szCs w:val="16"/>
    </w:rPr>
  </w:style>
  <w:style w:type="character" w:customStyle="1" w:styleId="a6">
    <w:name w:val="Текст выноски Знак"/>
    <w:basedOn w:val="a0"/>
    <w:link w:val="a5"/>
    <w:uiPriority w:val="99"/>
    <w:semiHidden/>
    <w:rsid w:val="00581813"/>
    <w:rPr>
      <w:rFonts w:ascii="Tahoma" w:eastAsia="Times New Roman" w:hAnsi="Tahoma" w:cs="Tahoma"/>
      <w:sz w:val="16"/>
      <w:szCs w:val="16"/>
      <w:lang w:eastAsia="ru-RU"/>
    </w:rPr>
  </w:style>
  <w:style w:type="paragraph" w:styleId="a7">
    <w:name w:val="List Paragraph"/>
    <w:basedOn w:val="a"/>
    <w:uiPriority w:val="34"/>
    <w:qFormat/>
    <w:rsid w:val="00770A97"/>
    <w:pPr>
      <w:ind w:left="720"/>
      <w:contextualSpacing/>
    </w:pPr>
  </w:style>
  <w:style w:type="character" w:styleId="a8">
    <w:name w:val="footnote reference"/>
    <w:qFormat/>
    <w:rsid w:val="007A5D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AAF"/>
    <w:pPr>
      <w:spacing w:after="0" w:line="240" w:lineRule="auto"/>
    </w:pPr>
    <w:rPr>
      <w:rFonts w:ascii="Times New Roman" w:eastAsia="Times New Roman" w:hAnsi="Times New Roman" w:cs="Times New Roman"/>
      <w:sz w:val="24"/>
      <w:szCs w:val="24"/>
      <w:lang w:eastAsia="ru-RU"/>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343AAF"/>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343AAF"/>
    <w:rPr>
      <w:rFonts w:ascii="Cambria" w:eastAsia="Times New Roman" w:hAnsi="Cambria" w:cs="Cambria"/>
      <w:b/>
      <w:bCs/>
      <w:i/>
      <w:iCs/>
      <w:sz w:val="28"/>
      <w:szCs w:val="28"/>
      <w:lang w:eastAsia="ru-RU"/>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4"/>
    <w:uiPriority w:val="99"/>
    <w:qFormat/>
    <w:rsid w:val="00343AAF"/>
    <w:pPr>
      <w:widowControl w:val="0"/>
      <w:autoSpaceDE w:val="0"/>
      <w:autoSpaceDN w:val="0"/>
    </w:pPr>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3"/>
    <w:uiPriority w:val="99"/>
    <w:rsid w:val="00343AAF"/>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81813"/>
    <w:rPr>
      <w:rFonts w:ascii="Tahoma" w:hAnsi="Tahoma" w:cs="Tahoma"/>
      <w:sz w:val="16"/>
      <w:szCs w:val="16"/>
    </w:rPr>
  </w:style>
  <w:style w:type="character" w:customStyle="1" w:styleId="a6">
    <w:name w:val="Текст выноски Знак"/>
    <w:basedOn w:val="a0"/>
    <w:link w:val="a5"/>
    <w:uiPriority w:val="99"/>
    <w:semiHidden/>
    <w:rsid w:val="00581813"/>
    <w:rPr>
      <w:rFonts w:ascii="Tahoma" w:eastAsia="Times New Roman" w:hAnsi="Tahoma" w:cs="Tahoma"/>
      <w:sz w:val="16"/>
      <w:szCs w:val="16"/>
      <w:lang w:eastAsia="ru-RU"/>
    </w:rPr>
  </w:style>
  <w:style w:type="paragraph" w:styleId="a7">
    <w:name w:val="List Paragraph"/>
    <w:basedOn w:val="a"/>
    <w:uiPriority w:val="34"/>
    <w:qFormat/>
    <w:rsid w:val="00770A97"/>
    <w:pPr>
      <w:ind w:left="720"/>
      <w:contextualSpacing/>
    </w:pPr>
  </w:style>
  <w:style w:type="character" w:styleId="a8">
    <w:name w:val="footnote reference"/>
    <w:qFormat/>
    <w:rsid w:val="007A5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Яцкова Александра Сергеевна</cp:lastModifiedBy>
  <cp:revision>2</cp:revision>
  <cp:lastPrinted>2020-10-05T02:59:00Z</cp:lastPrinted>
  <dcterms:created xsi:type="dcterms:W3CDTF">2020-10-05T03:08:00Z</dcterms:created>
  <dcterms:modified xsi:type="dcterms:W3CDTF">2020-10-05T03:08:00Z</dcterms:modified>
</cp:coreProperties>
</file>