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3A" w:rsidRPr="00F67BD1" w:rsidRDefault="00F5373A" w:rsidP="00F5373A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F5373A" w:rsidRDefault="00F5373A" w:rsidP="00F53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108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>
        <w:rPr>
          <w:rFonts w:ascii="Times New Roman" w:hAnsi="Times New Roman"/>
          <w:b/>
          <w:bCs/>
          <w:sz w:val="28"/>
          <w:szCs w:val="28"/>
        </w:rPr>
        <w:t>хозяйственных товаров</w:t>
      </w:r>
    </w:p>
    <w:p w:rsidR="00F5373A" w:rsidRPr="00E83385" w:rsidRDefault="00F5373A" w:rsidP="00F537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F5373A" w:rsidRPr="00EC4AB5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F5373A" w:rsidRPr="00EC4AB5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A" w:rsidRPr="00EC4AB5" w:rsidRDefault="00F5373A" w:rsidP="006F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5373A" w:rsidRPr="00EC4AB5" w:rsidRDefault="00F5373A" w:rsidP="00F5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F5373A" w:rsidRPr="00EC4AB5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A" w:rsidRPr="00EC4AB5" w:rsidRDefault="00F5373A" w:rsidP="00F537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108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F5373A" w:rsidRPr="00EC4AB5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373A" w:rsidRPr="00EC4AB5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CF1C2D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F5373A" w:rsidRPr="00CF1C2D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F5373A" w:rsidRPr="00CF1C2D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F5373A" w:rsidRPr="00093F20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5373A" w:rsidRPr="00CF1C2D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F5373A" w:rsidRPr="00093F20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5373A" w:rsidRPr="00093F20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Адрес электронной почты:</w:t>
            </w:r>
            <w:proofErr w:type="gramStart"/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hyperlink r:id="rId8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F5373A" w:rsidRPr="00544982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F5373A" w:rsidRPr="00EC4AB5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F5373A" w:rsidRPr="00EC4AB5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C4AB5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A" w:rsidRPr="00F5373A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73A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предусмотрено.</w:t>
            </w:r>
          </w:p>
          <w:p w:rsidR="00F5373A" w:rsidRPr="00F5373A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73A">
              <w:rPr>
                <w:rFonts w:ascii="Times New Roman" w:hAnsi="Times New Roman"/>
                <w:bCs/>
                <w:sz w:val="28"/>
                <w:szCs w:val="28"/>
              </w:rPr>
              <w:t xml:space="preserve">Размер обеспечения исполнения договора составляет 5% от начальной (максимальной) цены без учета НДС – 55 963,00 (пятьдесят пять тысяч девятьсот шестьдесят три) рубля 00 копеек. 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73A">
              <w:rPr>
                <w:rFonts w:ascii="Times New Roman" w:hAnsi="Times New Roman"/>
                <w:bCs/>
                <w:sz w:val="28"/>
                <w:szCs w:val="28"/>
              </w:rPr>
              <w:t xml:space="preserve">Способы обеспечения исполнения договора, </w:t>
            </w:r>
            <w:r w:rsidRPr="00F537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требования к порядку предоставления обеспечения указаны в пункте 3.18 аукционной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 xml:space="preserve"> документации.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Банковские реквизиты для внесения денежных средств: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>/с 40702810908020008931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в филиале Банк ВТБ (ПАО) в г. Хабаровске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БИК 040813727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к/с № 30101810400000000727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Наименование получателя денежных средств: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«Пассажирская компания «Сахалин» 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(АО «ПКС»)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ИНН 6501243453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>КПП 650101001</w:t>
            </w:r>
          </w:p>
          <w:p w:rsidR="00F5373A" w:rsidRPr="001676A8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Назначение платежа: обеспечение исполнения договора, заключаемого по результатам (вид процедуры) №_____/___-_____/__, № лота ___, ОКПО ________. Адрес: индекс ______, г. ________, ул. _____________, д. __, стр. __. НДС не облагается.</w:t>
            </w:r>
            <w:proofErr w:type="gramEnd"/>
          </w:p>
          <w:p w:rsidR="00F5373A" w:rsidRPr="00EC4AB5" w:rsidRDefault="00F5373A" w:rsidP="00137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1676A8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1676A8">
              <w:rPr>
                <w:rFonts w:ascii="Times New Roman" w:hAnsi="Times New Roman"/>
                <w:sz w:val="28"/>
                <w:szCs w:val="28"/>
              </w:rPr>
              <w:t xml:space="preserve"> если участник предоставляет обеспечение исполнения договора в форме </w:t>
            </w:r>
            <w:r w:rsidR="001377A5">
              <w:rPr>
                <w:rFonts w:ascii="Times New Roman" w:hAnsi="Times New Roman"/>
                <w:sz w:val="28"/>
                <w:szCs w:val="28"/>
              </w:rPr>
              <w:t xml:space="preserve">независимой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гарантии, такая гарантия (проект гарантии) направляется по адресу: </w:t>
            </w:r>
            <w:hyperlink r:id="rId9" w:history="1">
              <w:r w:rsidRPr="001676A8">
                <w:rPr>
                  <w:rFonts w:ascii="Times New Roman" w:hAnsi="Times New Roman"/>
                </w:rPr>
                <w:t>MitrofanovaMN@pk-sakhalin.ru</w:t>
              </w:r>
            </w:hyperlink>
            <w:r w:rsidRPr="001676A8">
              <w:rPr>
                <w:rFonts w:ascii="Times New Roman" w:hAnsi="Times New Roman"/>
                <w:sz w:val="28"/>
                <w:szCs w:val="28"/>
              </w:rPr>
              <w:t>, ответственным за прием банковской гарантии является Митрофанова Марина Николаевна, ведущий юрис</w:t>
            </w:r>
            <w:bookmarkStart w:id="1" w:name="_GoBack"/>
            <w:bookmarkEnd w:id="1"/>
            <w:r w:rsidRPr="001676A8">
              <w:rPr>
                <w:rFonts w:ascii="Times New Roman" w:hAnsi="Times New Roman"/>
                <w:sz w:val="28"/>
                <w:szCs w:val="28"/>
              </w:rPr>
              <w:t xml:space="preserve">консульт, контактный </w:t>
            </w:r>
            <w:r>
              <w:rPr>
                <w:rFonts w:ascii="Times New Roman" w:hAnsi="Times New Roman"/>
                <w:sz w:val="28"/>
                <w:szCs w:val="28"/>
              </w:rPr>
              <w:t>телефон (4242) 71-32-52 (доб.129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).</w:t>
            </w:r>
            <w:r w:rsidRPr="00EC4AB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5373A" w:rsidRPr="009A14CD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хозяйственных товаров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5373A" w:rsidRPr="00E83385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F5373A" w:rsidRPr="009A14CD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E83385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F5373A" w:rsidRPr="001676A8" w:rsidTr="006F49BB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F5373A" w:rsidRPr="00E83385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- 1 119 270,38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(один миллион сто девятнадцать двести семьдесят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ей 38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1 343 124,46 рублей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F5373A" w:rsidRPr="009A14CD" w:rsidRDefault="00F5373A" w:rsidP="00F53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</w:t>
            </w: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товара на склад покупателя.</w:t>
            </w:r>
          </w:p>
        </w:tc>
      </w:tr>
      <w:tr w:rsidR="00F5373A" w:rsidRPr="009A14CD" w:rsidTr="006F49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F5373A" w:rsidRPr="009A14CD" w:rsidTr="006F49BB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106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F5373A" w:rsidRPr="009A14CD" w:rsidTr="006F49BB">
        <w:trPr>
          <w:trHeight w:val="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3A" w:rsidRPr="009A14CD" w:rsidRDefault="00F5373A" w:rsidP="006F4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13» 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F5373A" w:rsidRPr="009A14CD" w:rsidRDefault="00F5373A" w:rsidP="006F49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F5373A" w:rsidRDefault="00F5373A" w:rsidP="00F5373A"/>
    <w:p w:rsidR="002165A4" w:rsidRDefault="002165A4"/>
    <w:sectPr w:rsidR="002165A4" w:rsidSect="00692F4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3A"/>
    <w:rsid w:val="001377A5"/>
    <w:rsid w:val="002165A4"/>
    <w:rsid w:val="00F5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373A"/>
    <w:rPr>
      <w:color w:val="0000FF"/>
      <w:u w:val="single"/>
    </w:rPr>
  </w:style>
  <w:style w:type="paragraph" w:customStyle="1" w:styleId="1">
    <w:name w:val="Обычный1"/>
    <w:rsid w:val="00F5373A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5373A"/>
    <w:rPr>
      <w:color w:val="0000FF"/>
      <w:u w:val="single"/>
    </w:rPr>
  </w:style>
  <w:style w:type="paragraph" w:customStyle="1" w:styleId="1">
    <w:name w:val="Обычный1"/>
    <w:rsid w:val="00F5373A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k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rofanovaMN@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2</cp:revision>
  <cp:lastPrinted>2022-12-15T03:56:00Z</cp:lastPrinted>
  <dcterms:created xsi:type="dcterms:W3CDTF">2022-12-15T01:12:00Z</dcterms:created>
  <dcterms:modified xsi:type="dcterms:W3CDTF">2022-12-15T03:56:00Z</dcterms:modified>
</cp:coreProperties>
</file>