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DE6E5A" w:rsidRDefault="006D7D15" w:rsidP="006D7D15">
      <w:pPr>
        <w:pStyle w:val="11"/>
        <w:ind w:firstLine="0"/>
        <w:jc w:val="center"/>
        <w:rPr>
          <w:rFonts w:eastAsia="MS Mincho"/>
          <w:b/>
          <w:szCs w:val="28"/>
        </w:rPr>
      </w:pPr>
      <w:bookmarkStart w:id="0" w:name="_Toc515863120"/>
      <w:r w:rsidRPr="00DE6E5A">
        <w:rPr>
          <w:rFonts w:eastAsia="MS Mincho"/>
          <w:b/>
          <w:szCs w:val="28"/>
        </w:rPr>
        <w:t>Извещение о проведении</w:t>
      </w:r>
    </w:p>
    <w:p w:rsidR="008A3D7C" w:rsidRDefault="002E40BD" w:rsidP="008A3D7C">
      <w:pPr>
        <w:pStyle w:val="11"/>
        <w:ind w:firstLine="0"/>
        <w:jc w:val="center"/>
        <w:rPr>
          <w:rFonts w:eastAsia="MS Mincho"/>
          <w:b/>
          <w:szCs w:val="28"/>
        </w:rPr>
      </w:pPr>
      <w:r w:rsidRPr="000F77C1">
        <w:rPr>
          <w:rFonts w:eastAsia="MS Mincho"/>
          <w:b/>
          <w:szCs w:val="28"/>
        </w:rPr>
        <w:t>открытого конкурса</w:t>
      </w:r>
      <w:r w:rsidR="00A81A05" w:rsidRPr="008A3D7C">
        <w:rPr>
          <w:rFonts w:eastAsia="MS Mincho"/>
          <w:b/>
          <w:szCs w:val="28"/>
        </w:rPr>
        <w:t xml:space="preserve"> </w:t>
      </w:r>
      <w:r w:rsidRPr="000F77C1">
        <w:rPr>
          <w:rFonts w:eastAsia="MS Mincho"/>
          <w:b/>
          <w:szCs w:val="28"/>
        </w:rPr>
        <w:t>в</w:t>
      </w:r>
      <w:r w:rsidR="00A81A05" w:rsidRPr="008A3D7C">
        <w:rPr>
          <w:rFonts w:eastAsia="MS Mincho"/>
          <w:b/>
          <w:szCs w:val="28"/>
        </w:rPr>
        <w:t xml:space="preserve"> электронной форме</w:t>
      </w:r>
      <w:r w:rsidRPr="008A3D7C">
        <w:rPr>
          <w:rFonts w:eastAsia="MS Mincho"/>
          <w:b/>
          <w:szCs w:val="28"/>
        </w:rPr>
        <w:t xml:space="preserve"> №</w:t>
      </w:r>
      <w:r w:rsidR="00E9525D" w:rsidRPr="008A3D7C">
        <w:rPr>
          <w:rFonts w:eastAsia="MS Mincho"/>
          <w:b/>
          <w:szCs w:val="28"/>
        </w:rPr>
        <w:t xml:space="preserve"> </w:t>
      </w:r>
      <w:r w:rsidR="008A3D7C" w:rsidRPr="008A3D7C">
        <w:rPr>
          <w:rFonts w:eastAsia="MS Mincho"/>
          <w:b/>
          <w:szCs w:val="28"/>
        </w:rPr>
        <w:t>31103/ОКЭ-АО «ПКС»/2022</w:t>
      </w:r>
      <w:proofErr w:type="gramStart"/>
      <w:r w:rsidR="008A3D7C" w:rsidRPr="008A3D7C">
        <w:rPr>
          <w:rFonts w:eastAsia="MS Mincho"/>
          <w:b/>
          <w:szCs w:val="28"/>
        </w:rPr>
        <w:t>/Д</w:t>
      </w:r>
      <w:proofErr w:type="gramEnd"/>
      <w:r w:rsidR="008A3D7C" w:rsidRPr="008A3D7C">
        <w:rPr>
          <w:rFonts w:eastAsia="MS Mincho"/>
          <w:b/>
          <w:szCs w:val="28"/>
        </w:rPr>
        <w:t xml:space="preserve"> на право заключения договора на оказание аудиторских услуг по РСБУ</w:t>
      </w:r>
    </w:p>
    <w:p w:rsidR="008A3D7C" w:rsidRPr="008A3D7C" w:rsidRDefault="008A3D7C" w:rsidP="008A3D7C">
      <w:pPr>
        <w:pStyle w:val="11"/>
        <w:ind w:firstLine="0"/>
        <w:jc w:val="center"/>
        <w:rPr>
          <w:rFonts w:eastAsia="MS Mincho"/>
          <w:b/>
          <w:szCs w:val="28"/>
        </w:rPr>
      </w:pPr>
      <w:r w:rsidRPr="008A3D7C">
        <w:rPr>
          <w:rFonts w:eastAsia="MS Mincho"/>
          <w:b/>
          <w:szCs w:val="28"/>
        </w:rPr>
        <w:t>для нужд АО «ПКС»</w:t>
      </w:r>
    </w:p>
    <w:p w:rsidR="000F77C1" w:rsidRPr="000F77C1" w:rsidRDefault="000F77C1" w:rsidP="00B31369">
      <w:pPr>
        <w:pStyle w:val="11"/>
        <w:ind w:firstLine="0"/>
        <w:jc w:val="center"/>
        <w:rPr>
          <w:rFonts w:eastAsia="MS Mincho"/>
          <w:b/>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549"/>
        <w:gridCol w:w="5670"/>
      </w:tblGrid>
      <w:tr w:rsidR="006D7D15" w:rsidRPr="00DE6E5A" w:rsidTr="00062365">
        <w:trPr>
          <w:trHeight w:val="740"/>
        </w:trPr>
        <w:tc>
          <w:tcPr>
            <w:tcW w:w="846" w:type="dxa"/>
          </w:tcPr>
          <w:p w:rsidR="006D7D15" w:rsidRPr="00DE6E5A" w:rsidRDefault="006D7D15">
            <w:pPr>
              <w:jc w:val="center"/>
              <w:rPr>
                <w:b/>
                <w:bCs/>
                <w:sz w:val="28"/>
                <w:szCs w:val="28"/>
              </w:rPr>
            </w:pPr>
            <w:r w:rsidRPr="00DE6E5A">
              <w:rPr>
                <w:b/>
                <w:bCs/>
                <w:sz w:val="28"/>
                <w:szCs w:val="28"/>
              </w:rPr>
              <w:t xml:space="preserve">№ </w:t>
            </w:r>
            <w:proofErr w:type="gramStart"/>
            <w:r w:rsidRPr="00DE6E5A">
              <w:rPr>
                <w:b/>
                <w:bCs/>
                <w:sz w:val="28"/>
                <w:szCs w:val="28"/>
              </w:rPr>
              <w:t>п</w:t>
            </w:r>
            <w:proofErr w:type="gramEnd"/>
            <w:r w:rsidRPr="00DE6E5A">
              <w:rPr>
                <w:b/>
                <w:bCs/>
                <w:sz w:val="28"/>
                <w:szCs w:val="28"/>
              </w:rPr>
              <w:t>/п</w:t>
            </w:r>
          </w:p>
        </w:tc>
        <w:tc>
          <w:tcPr>
            <w:tcW w:w="3549"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5670"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062365">
        <w:trPr>
          <w:trHeight w:val="3357"/>
        </w:trPr>
        <w:tc>
          <w:tcPr>
            <w:tcW w:w="846" w:type="dxa"/>
          </w:tcPr>
          <w:p w:rsidR="006D7D15" w:rsidRPr="00DE6E5A" w:rsidRDefault="006D7D15">
            <w:pPr>
              <w:jc w:val="center"/>
              <w:rPr>
                <w:bCs/>
                <w:sz w:val="28"/>
                <w:szCs w:val="28"/>
              </w:rPr>
            </w:pPr>
            <w:r w:rsidRPr="00DE6E5A">
              <w:rPr>
                <w:bCs/>
                <w:sz w:val="28"/>
                <w:szCs w:val="28"/>
              </w:rPr>
              <w:t>1.</w:t>
            </w:r>
          </w:p>
        </w:tc>
        <w:tc>
          <w:tcPr>
            <w:tcW w:w="3549"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5670" w:type="dxa"/>
          </w:tcPr>
          <w:p w:rsidR="00681FD9" w:rsidRPr="00DE6E5A" w:rsidRDefault="00681FD9" w:rsidP="00681FD9">
            <w:pPr>
              <w:jc w:val="both"/>
              <w:rPr>
                <w:bCs/>
                <w:i/>
                <w:sz w:val="28"/>
                <w:szCs w:val="28"/>
              </w:rPr>
            </w:pPr>
            <w:r w:rsidRPr="00DE6E5A">
              <w:rPr>
                <w:bCs/>
                <w:sz w:val="28"/>
                <w:szCs w:val="28"/>
              </w:rPr>
              <w:t xml:space="preserve">Настоящее извещение и </w:t>
            </w:r>
            <w:r w:rsidR="000F77C1">
              <w:rPr>
                <w:bCs/>
                <w:sz w:val="28"/>
                <w:szCs w:val="28"/>
              </w:rPr>
              <w:t xml:space="preserve">конкурсная </w:t>
            </w:r>
            <w:r w:rsidRPr="00E84DC4">
              <w:rPr>
                <w:bCs/>
                <w:sz w:val="28"/>
                <w:szCs w:val="28"/>
              </w:rPr>
              <w:t>документаци</w:t>
            </w:r>
            <w:r w:rsidRPr="001770B2">
              <w:rPr>
                <w:bCs/>
                <w:sz w:val="28"/>
                <w:szCs w:val="28"/>
              </w:rPr>
              <w:t xml:space="preserve">я </w:t>
            </w:r>
            <w:r w:rsidRPr="00DE6E5A">
              <w:rPr>
                <w:bCs/>
                <w:sz w:val="28"/>
                <w:szCs w:val="28"/>
              </w:rPr>
              <w:t>размещены в Единой информационной системе в сфере закупок (далее – Единая информационная система</w:t>
            </w:r>
            <w:r w:rsidR="00776795" w:rsidRPr="00B03823">
              <w:rPr>
                <w:bCs/>
                <w:color w:val="000000"/>
                <w:sz w:val="28"/>
                <w:szCs w:val="28"/>
              </w:rPr>
              <w:t>, ЕИС</w:t>
            </w:r>
            <w:r w:rsidRPr="00DE6E5A">
              <w:rPr>
                <w:bCs/>
                <w:sz w:val="28"/>
                <w:szCs w:val="28"/>
              </w:rPr>
              <w:t>),</w:t>
            </w:r>
            <w:r w:rsidR="004E2EDD">
              <w:rPr>
                <w:bCs/>
                <w:sz w:val="28"/>
                <w:szCs w:val="28"/>
              </w:rPr>
              <w:t xml:space="preserve"> </w:t>
            </w:r>
            <w:r w:rsidR="004E2EDD" w:rsidRPr="00B03823">
              <w:rPr>
                <w:bCs/>
                <w:sz w:val="28"/>
                <w:szCs w:val="28"/>
              </w:rPr>
              <w:t xml:space="preserve">на сайте </w:t>
            </w:r>
            <w:hyperlink r:id="rId8" w:history="1">
              <w:r w:rsidR="004E2EDD" w:rsidRPr="00B03823">
                <w:rPr>
                  <w:rStyle w:val="af4"/>
                  <w:sz w:val="28"/>
                  <w:szCs w:val="28"/>
                </w:rPr>
                <w:t>https://company.rzd.ru/</w:t>
              </w:r>
            </w:hyperlink>
            <w:r w:rsidR="004E2EDD" w:rsidRPr="00B03823">
              <w:rPr>
                <w:sz w:val="28"/>
                <w:szCs w:val="28"/>
              </w:rPr>
              <w:t xml:space="preserve"> (раздел «Закупки и торги»)</w:t>
            </w:r>
            <w:r w:rsidR="004E2EDD">
              <w:rPr>
                <w:sz w:val="28"/>
                <w:szCs w:val="28"/>
              </w:rPr>
              <w:t>,</w:t>
            </w:r>
            <w:r w:rsidRPr="00DE6E5A">
              <w:rPr>
                <w:bCs/>
                <w:sz w:val="28"/>
                <w:szCs w:val="28"/>
              </w:rPr>
              <w:t xml:space="preserve"> </w:t>
            </w:r>
            <w:r w:rsidRPr="00E84DC4">
              <w:rPr>
                <w:bCs/>
                <w:sz w:val="28"/>
                <w:szCs w:val="28"/>
              </w:rPr>
              <w:t xml:space="preserve">а также на </w:t>
            </w:r>
            <w:r w:rsidRPr="002107E9">
              <w:rPr>
                <w:bCs/>
                <w:sz w:val="28"/>
                <w:szCs w:val="28"/>
              </w:rPr>
              <w:t>Универсальн</w:t>
            </w:r>
            <w:r>
              <w:rPr>
                <w:bCs/>
                <w:sz w:val="28"/>
                <w:szCs w:val="28"/>
              </w:rPr>
              <w:t>ой</w:t>
            </w:r>
            <w:r w:rsidRPr="002107E9">
              <w:rPr>
                <w:bCs/>
                <w:sz w:val="28"/>
                <w:szCs w:val="28"/>
              </w:rPr>
              <w:t xml:space="preserve"> электронн</w:t>
            </w:r>
            <w:r>
              <w:rPr>
                <w:bCs/>
                <w:sz w:val="28"/>
                <w:szCs w:val="28"/>
              </w:rPr>
              <w:t>ой</w:t>
            </w:r>
            <w:r w:rsidRPr="002107E9">
              <w:rPr>
                <w:bCs/>
                <w:sz w:val="28"/>
                <w:szCs w:val="28"/>
              </w:rPr>
              <w:t xml:space="preserve"> торгов</w:t>
            </w:r>
            <w:r>
              <w:rPr>
                <w:bCs/>
                <w:sz w:val="28"/>
                <w:szCs w:val="28"/>
              </w:rPr>
              <w:t>ой</w:t>
            </w:r>
            <w:r w:rsidRPr="002107E9">
              <w:rPr>
                <w:bCs/>
                <w:sz w:val="28"/>
                <w:szCs w:val="28"/>
              </w:rPr>
              <w:t xml:space="preserve"> площадк</w:t>
            </w:r>
            <w:r>
              <w:rPr>
                <w:bCs/>
                <w:sz w:val="28"/>
                <w:szCs w:val="28"/>
              </w:rPr>
              <w:t>е</w:t>
            </w:r>
            <w:r w:rsidRPr="0044765B">
              <w:rPr>
                <w:bCs/>
                <w:sz w:val="28"/>
                <w:szCs w:val="28"/>
              </w:rPr>
              <w:t xml:space="preserve"> </w:t>
            </w:r>
            <w:hyperlink r:id="rId9" w:history="1">
              <w:r w:rsidR="00282C1B" w:rsidRPr="00B9304E">
                <w:rPr>
                  <w:rStyle w:val="af4"/>
                  <w:bCs/>
                  <w:sz w:val="28"/>
                  <w:szCs w:val="28"/>
                </w:rPr>
                <w:t>https://etp.comita.ru</w:t>
              </w:r>
            </w:hyperlink>
            <w:r w:rsidR="00282C1B">
              <w:rPr>
                <w:bCs/>
                <w:sz w:val="28"/>
                <w:szCs w:val="28"/>
              </w:rPr>
              <w:t xml:space="preserve"> </w:t>
            </w:r>
            <w:r w:rsidRPr="00E84DC4">
              <w:rPr>
                <w:bCs/>
                <w:sz w:val="28"/>
                <w:szCs w:val="28"/>
              </w:rPr>
              <w:t>(далее – ЭТЗП) (вместе далее – сайты)</w:t>
            </w:r>
            <w:r w:rsidR="004E2EDD">
              <w:rPr>
                <w:bCs/>
                <w:sz w:val="28"/>
                <w:szCs w:val="28"/>
              </w:rPr>
              <w:t xml:space="preserve"> </w:t>
            </w:r>
            <w:r w:rsidR="004E2EDD" w:rsidRPr="004E2EDD">
              <w:rPr>
                <w:b/>
                <w:bCs/>
                <w:sz w:val="28"/>
                <w:szCs w:val="28"/>
              </w:rPr>
              <w:t>«</w:t>
            </w:r>
            <w:r w:rsidR="008A3D7C">
              <w:rPr>
                <w:b/>
                <w:bCs/>
                <w:sz w:val="28"/>
                <w:szCs w:val="28"/>
              </w:rPr>
              <w:t>20</w:t>
            </w:r>
            <w:r w:rsidR="004E2EDD" w:rsidRPr="004E2EDD">
              <w:rPr>
                <w:b/>
                <w:bCs/>
                <w:sz w:val="28"/>
                <w:szCs w:val="28"/>
              </w:rPr>
              <w:t>» мая 2022 г</w:t>
            </w:r>
            <w:r w:rsidRPr="004E2EDD">
              <w:rPr>
                <w:b/>
                <w:bCs/>
                <w:sz w:val="28"/>
                <w:szCs w:val="28"/>
              </w:rPr>
              <w:t>.</w:t>
            </w:r>
          </w:p>
          <w:p w:rsidR="001648C9" w:rsidRPr="00FC7481" w:rsidRDefault="002E40BD" w:rsidP="004E2EDD">
            <w:pPr>
              <w:jc w:val="both"/>
              <w:rPr>
                <w:bCs/>
                <w:sz w:val="28"/>
                <w:szCs w:val="28"/>
              </w:rPr>
            </w:pPr>
            <w:r w:rsidRPr="002E40BD">
              <w:rPr>
                <w:bCs/>
                <w:sz w:val="28"/>
                <w:szCs w:val="28"/>
              </w:rPr>
              <w:t>Все необходимые документы по</w:t>
            </w:r>
            <w:r w:rsidR="004E2EDD">
              <w:rPr>
                <w:bCs/>
                <w:sz w:val="28"/>
                <w:szCs w:val="28"/>
              </w:rPr>
              <w:t xml:space="preserve"> </w:t>
            </w:r>
            <w:r w:rsidR="004E2EDD" w:rsidRPr="00B03823">
              <w:rPr>
                <w:sz w:val="28"/>
                <w:szCs w:val="28"/>
              </w:rPr>
              <w:t>открытому</w:t>
            </w:r>
            <w:r w:rsidRPr="002E40BD">
              <w:rPr>
                <w:bCs/>
                <w:sz w:val="28"/>
                <w:szCs w:val="28"/>
              </w:rPr>
              <w:t xml:space="preserve"> </w:t>
            </w:r>
            <w:r w:rsidR="00681FD9">
              <w:rPr>
                <w:bCs/>
                <w:sz w:val="28"/>
                <w:szCs w:val="28"/>
              </w:rPr>
              <w:t>конкурсу</w:t>
            </w:r>
            <w:r w:rsidRPr="002E40BD">
              <w:rPr>
                <w:bCs/>
                <w:sz w:val="28"/>
                <w:szCs w:val="28"/>
              </w:rPr>
              <w:t xml:space="preserve"> </w:t>
            </w:r>
            <w:r w:rsidRPr="00282C1B">
              <w:rPr>
                <w:bCs/>
                <w:sz w:val="28"/>
                <w:szCs w:val="28"/>
              </w:rPr>
              <w:t xml:space="preserve">№ </w:t>
            </w:r>
            <w:r w:rsidR="008A3D7C" w:rsidRPr="008A3D7C">
              <w:rPr>
                <w:rFonts w:eastAsia="MS Mincho"/>
                <w:sz w:val="28"/>
                <w:szCs w:val="28"/>
              </w:rPr>
              <w:t>31103/ОКЭ-АО «ПКС»/2022</w:t>
            </w:r>
            <w:proofErr w:type="gramStart"/>
            <w:r w:rsidR="008A3D7C" w:rsidRPr="008A3D7C">
              <w:rPr>
                <w:rFonts w:eastAsia="MS Mincho"/>
                <w:sz w:val="28"/>
                <w:szCs w:val="28"/>
              </w:rPr>
              <w:t>/Д</w:t>
            </w:r>
            <w:proofErr w:type="gramEnd"/>
            <w:r w:rsidR="008A3D7C" w:rsidRPr="008A3D7C">
              <w:rPr>
                <w:rFonts w:eastAsia="MS Mincho"/>
                <w:b/>
                <w:szCs w:val="28"/>
              </w:rPr>
              <w:t xml:space="preserve"> </w:t>
            </w:r>
            <w:r w:rsidRPr="002E40BD">
              <w:rPr>
                <w:bCs/>
                <w:sz w:val="28"/>
                <w:szCs w:val="28"/>
              </w:rPr>
              <w:t>размещены в разделе «Документы».</w:t>
            </w:r>
          </w:p>
        </w:tc>
      </w:tr>
      <w:tr w:rsidR="006D7D15" w:rsidRPr="00DE6E5A" w:rsidTr="00062365">
        <w:trPr>
          <w:trHeight w:val="840"/>
        </w:trPr>
        <w:tc>
          <w:tcPr>
            <w:tcW w:w="846" w:type="dxa"/>
          </w:tcPr>
          <w:p w:rsidR="006D7D15" w:rsidRPr="00DE6E5A" w:rsidRDefault="006D7D15">
            <w:pPr>
              <w:jc w:val="center"/>
              <w:rPr>
                <w:bCs/>
                <w:sz w:val="28"/>
                <w:szCs w:val="28"/>
              </w:rPr>
            </w:pPr>
            <w:r w:rsidRPr="00DE6E5A">
              <w:rPr>
                <w:bCs/>
                <w:sz w:val="28"/>
                <w:szCs w:val="28"/>
              </w:rPr>
              <w:t>2.</w:t>
            </w:r>
          </w:p>
        </w:tc>
        <w:tc>
          <w:tcPr>
            <w:tcW w:w="3549"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5670" w:type="dxa"/>
          </w:tcPr>
          <w:p w:rsidR="002E40BD" w:rsidRPr="002E40BD" w:rsidRDefault="002E40BD" w:rsidP="007220A1">
            <w:pPr>
              <w:jc w:val="both"/>
              <w:rPr>
                <w:bCs/>
                <w:sz w:val="28"/>
                <w:szCs w:val="28"/>
              </w:rPr>
            </w:pPr>
            <w:r w:rsidRPr="002017CC">
              <w:rPr>
                <w:bCs/>
                <w:sz w:val="28"/>
                <w:szCs w:val="28"/>
              </w:rPr>
              <w:t>Открытый конкурс в электронной форме</w:t>
            </w:r>
            <w:r w:rsidRPr="002017CC">
              <w:rPr>
                <w:b/>
                <w:bCs/>
                <w:sz w:val="28"/>
                <w:szCs w:val="28"/>
              </w:rPr>
              <w:t xml:space="preserve"> </w:t>
            </w:r>
            <w:r w:rsidR="00062365" w:rsidRPr="002017CC">
              <w:rPr>
                <w:b/>
                <w:bCs/>
                <w:sz w:val="28"/>
                <w:szCs w:val="28"/>
              </w:rPr>
              <w:br/>
            </w:r>
            <w:r w:rsidRPr="00282C1B">
              <w:rPr>
                <w:bCs/>
                <w:sz w:val="28"/>
                <w:szCs w:val="28"/>
              </w:rPr>
              <w:t xml:space="preserve">№ </w:t>
            </w:r>
            <w:r w:rsidR="008A3D7C" w:rsidRPr="008A3D7C">
              <w:rPr>
                <w:rFonts w:eastAsia="MS Mincho"/>
                <w:sz w:val="28"/>
                <w:szCs w:val="28"/>
              </w:rPr>
              <w:t>31103/ОКЭ-АО «ПКС»/2022/Д</w:t>
            </w:r>
            <w:r w:rsidR="008A3D7C">
              <w:rPr>
                <w:rFonts w:eastAsia="MS Mincho"/>
                <w:sz w:val="28"/>
                <w:szCs w:val="28"/>
              </w:rPr>
              <w:t>.</w:t>
            </w:r>
          </w:p>
        </w:tc>
      </w:tr>
      <w:tr w:rsidR="006D7D15" w:rsidRPr="00DE6E5A" w:rsidTr="001648C9">
        <w:trPr>
          <w:trHeight w:val="688"/>
        </w:trPr>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549"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5670" w:type="dxa"/>
          </w:tcPr>
          <w:p w:rsidR="001648C9" w:rsidRPr="007220A1" w:rsidRDefault="00681FD9" w:rsidP="002E40BD">
            <w:pPr>
              <w:jc w:val="both"/>
              <w:rPr>
                <w:bCs/>
                <w:sz w:val="28"/>
                <w:szCs w:val="28"/>
              </w:rPr>
            </w:pPr>
            <w:r w:rsidRPr="002107E9">
              <w:rPr>
                <w:bCs/>
                <w:sz w:val="28"/>
                <w:szCs w:val="28"/>
              </w:rPr>
              <w:t>Универсальн</w:t>
            </w:r>
            <w:r>
              <w:rPr>
                <w:bCs/>
                <w:sz w:val="28"/>
                <w:szCs w:val="28"/>
              </w:rPr>
              <w:t>ая</w:t>
            </w:r>
            <w:r w:rsidRPr="002107E9">
              <w:rPr>
                <w:bCs/>
                <w:sz w:val="28"/>
                <w:szCs w:val="28"/>
              </w:rPr>
              <w:t xml:space="preserve"> электронн</w:t>
            </w:r>
            <w:r>
              <w:rPr>
                <w:bCs/>
                <w:sz w:val="28"/>
                <w:szCs w:val="28"/>
              </w:rPr>
              <w:t>ая</w:t>
            </w:r>
            <w:r w:rsidRPr="002107E9">
              <w:rPr>
                <w:bCs/>
                <w:sz w:val="28"/>
                <w:szCs w:val="28"/>
              </w:rPr>
              <w:t xml:space="preserve"> торгов</w:t>
            </w:r>
            <w:r>
              <w:rPr>
                <w:bCs/>
                <w:sz w:val="28"/>
                <w:szCs w:val="28"/>
              </w:rPr>
              <w:t>ая</w:t>
            </w:r>
            <w:r w:rsidRPr="002107E9">
              <w:rPr>
                <w:bCs/>
                <w:sz w:val="28"/>
                <w:szCs w:val="28"/>
              </w:rPr>
              <w:t xml:space="preserve"> площадк</w:t>
            </w:r>
            <w:r>
              <w:rPr>
                <w:bCs/>
                <w:sz w:val="28"/>
                <w:szCs w:val="28"/>
              </w:rPr>
              <w:t>а</w:t>
            </w:r>
            <w:r w:rsidRPr="0044765B">
              <w:rPr>
                <w:bCs/>
                <w:sz w:val="28"/>
                <w:szCs w:val="28"/>
              </w:rPr>
              <w:t xml:space="preserve"> </w:t>
            </w:r>
            <w:hyperlink r:id="rId10" w:history="1">
              <w:r w:rsidR="001648C9" w:rsidRPr="00E25A06">
                <w:rPr>
                  <w:rStyle w:val="af4"/>
                  <w:bCs/>
                  <w:sz w:val="28"/>
                  <w:szCs w:val="28"/>
                </w:rPr>
                <w:t>https://etp.comita.ru</w:t>
              </w:r>
            </w:hyperlink>
            <w:r>
              <w:rPr>
                <w:bCs/>
                <w:sz w:val="28"/>
                <w:szCs w:val="28"/>
              </w:rPr>
              <w:t>.</w:t>
            </w:r>
          </w:p>
        </w:tc>
      </w:tr>
      <w:tr w:rsidR="006D7D15" w:rsidRPr="00DE6E5A" w:rsidTr="00062365">
        <w:trPr>
          <w:trHeight w:val="5625"/>
        </w:trPr>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3549" w:type="dxa"/>
          </w:tcPr>
          <w:p w:rsidR="006D7D15" w:rsidRPr="00DE6E5A" w:rsidRDefault="006D7D15">
            <w:pPr>
              <w:jc w:val="center"/>
              <w:rPr>
                <w:bCs/>
                <w:sz w:val="28"/>
                <w:szCs w:val="28"/>
              </w:rPr>
            </w:pPr>
            <w:r w:rsidRPr="00DE6E5A">
              <w:rPr>
                <w:bCs/>
                <w:sz w:val="28"/>
                <w:szCs w:val="28"/>
              </w:rPr>
              <w:t>Заказчик</w:t>
            </w:r>
          </w:p>
        </w:tc>
        <w:tc>
          <w:tcPr>
            <w:tcW w:w="5670" w:type="dxa"/>
          </w:tcPr>
          <w:p w:rsidR="002E40BD" w:rsidRPr="00D719A7" w:rsidRDefault="002E40BD" w:rsidP="002E40BD">
            <w:pPr>
              <w:jc w:val="both"/>
              <w:rPr>
                <w:bCs/>
                <w:sz w:val="28"/>
                <w:szCs w:val="28"/>
              </w:rPr>
            </w:pPr>
            <w:r w:rsidRPr="00001029">
              <w:rPr>
                <w:b/>
                <w:bCs/>
                <w:sz w:val="28"/>
                <w:szCs w:val="28"/>
              </w:rPr>
              <w:t>Заказчик</w:t>
            </w:r>
            <w:r w:rsidR="00001029" w:rsidRPr="00001029">
              <w:rPr>
                <w:b/>
                <w:bCs/>
                <w:sz w:val="28"/>
                <w:szCs w:val="28"/>
              </w:rPr>
              <w:t>:</w:t>
            </w:r>
            <w:r w:rsidRPr="00D719A7">
              <w:rPr>
                <w:bCs/>
                <w:sz w:val="28"/>
                <w:szCs w:val="28"/>
              </w:rPr>
              <w:t xml:space="preserve"> </w:t>
            </w:r>
            <w:r w:rsidR="008A3D7C" w:rsidRPr="00EB48EA">
              <w:rPr>
                <w:bCs/>
                <w:sz w:val="28"/>
                <w:szCs w:val="28"/>
              </w:rPr>
              <w:t>АО «Пассажирская компания «Сахалин»</w:t>
            </w:r>
            <w:r w:rsidRPr="00D719A7">
              <w:rPr>
                <w:bCs/>
                <w:sz w:val="28"/>
                <w:szCs w:val="28"/>
              </w:rPr>
              <w:t>.</w:t>
            </w:r>
            <w:r w:rsidR="008A3D7C">
              <w:rPr>
                <w:bCs/>
                <w:sz w:val="28"/>
                <w:szCs w:val="28"/>
              </w:rPr>
              <w:t xml:space="preserve"> </w:t>
            </w:r>
          </w:p>
          <w:p w:rsidR="002E40BD" w:rsidRPr="00D719A7" w:rsidRDefault="002E40BD" w:rsidP="002E40BD">
            <w:pPr>
              <w:jc w:val="both"/>
              <w:rPr>
                <w:bCs/>
                <w:sz w:val="28"/>
                <w:szCs w:val="28"/>
              </w:rPr>
            </w:pPr>
            <w:r w:rsidRPr="00D719A7">
              <w:rPr>
                <w:bCs/>
                <w:sz w:val="28"/>
                <w:szCs w:val="28"/>
              </w:rPr>
              <w:t xml:space="preserve">Место нахождения заказчика: </w:t>
            </w:r>
            <w:r w:rsidR="008A3D7C" w:rsidRPr="00EB48EA">
              <w:rPr>
                <w:bCs/>
                <w:sz w:val="28"/>
                <w:szCs w:val="28"/>
              </w:rPr>
              <w:t xml:space="preserve">693000, Россия, Сахалинская область, </w:t>
            </w:r>
            <w:proofErr w:type="gramStart"/>
            <w:r w:rsidR="008A3D7C" w:rsidRPr="00EB48EA">
              <w:rPr>
                <w:bCs/>
                <w:sz w:val="28"/>
                <w:szCs w:val="28"/>
              </w:rPr>
              <w:t>г</w:t>
            </w:r>
            <w:proofErr w:type="gramEnd"/>
            <w:r w:rsidR="008A3D7C" w:rsidRPr="00EB48EA">
              <w:rPr>
                <w:bCs/>
                <w:sz w:val="28"/>
                <w:szCs w:val="28"/>
              </w:rPr>
              <w:t>. Южно-Сахалинск, ул. Вокзальная, 54-А.</w:t>
            </w:r>
          </w:p>
          <w:p w:rsidR="002E40BD" w:rsidRPr="00D719A7" w:rsidRDefault="002E40BD" w:rsidP="002E40BD">
            <w:pPr>
              <w:jc w:val="both"/>
              <w:rPr>
                <w:bCs/>
                <w:i/>
                <w:sz w:val="28"/>
                <w:szCs w:val="28"/>
              </w:rPr>
            </w:pPr>
            <w:r w:rsidRPr="00D719A7">
              <w:rPr>
                <w:bCs/>
                <w:sz w:val="28"/>
                <w:szCs w:val="28"/>
              </w:rPr>
              <w:t xml:space="preserve">Почтовый адрес заказчика:  </w:t>
            </w:r>
            <w:r w:rsidR="008A3D7C" w:rsidRPr="00EB48EA">
              <w:rPr>
                <w:bCs/>
                <w:sz w:val="28"/>
                <w:szCs w:val="28"/>
              </w:rPr>
              <w:t xml:space="preserve">693000, Россия, Сахалинская область, </w:t>
            </w:r>
            <w:proofErr w:type="gramStart"/>
            <w:r w:rsidR="008A3D7C" w:rsidRPr="00EB48EA">
              <w:rPr>
                <w:bCs/>
                <w:sz w:val="28"/>
                <w:szCs w:val="28"/>
              </w:rPr>
              <w:t>г</w:t>
            </w:r>
            <w:proofErr w:type="gramEnd"/>
            <w:r w:rsidR="008A3D7C" w:rsidRPr="00EB48EA">
              <w:rPr>
                <w:bCs/>
                <w:sz w:val="28"/>
                <w:szCs w:val="28"/>
              </w:rPr>
              <w:t>. Южно-Сахалинск, ул. Вокзальная, 54-А.</w:t>
            </w:r>
            <w:r w:rsidR="008A3D7C">
              <w:rPr>
                <w:bCs/>
                <w:sz w:val="28"/>
                <w:szCs w:val="28"/>
              </w:rPr>
              <w:t xml:space="preserve"> </w:t>
            </w:r>
          </w:p>
          <w:p w:rsidR="002E40BD" w:rsidRPr="00D719A7" w:rsidRDefault="002E40BD" w:rsidP="002E40BD">
            <w:pPr>
              <w:jc w:val="both"/>
              <w:rPr>
                <w:bCs/>
                <w:sz w:val="28"/>
                <w:szCs w:val="28"/>
              </w:rPr>
            </w:pPr>
            <w:r w:rsidRPr="00D719A7">
              <w:rPr>
                <w:bCs/>
                <w:sz w:val="28"/>
                <w:szCs w:val="28"/>
              </w:rPr>
              <w:t xml:space="preserve">Номер телефона:  </w:t>
            </w:r>
            <w:r w:rsidR="008A3D7C" w:rsidRPr="00EB48EA">
              <w:rPr>
                <w:bCs/>
                <w:sz w:val="28"/>
                <w:szCs w:val="28"/>
              </w:rPr>
              <w:t>8 (4242) 71-</w:t>
            </w:r>
            <w:r w:rsidR="008A3D7C">
              <w:rPr>
                <w:bCs/>
                <w:sz w:val="28"/>
                <w:szCs w:val="28"/>
              </w:rPr>
              <w:t>45</w:t>
            </w:r>
            <w:r w:rsidR="008A3D7C" w:rsidRPr="00EB48EA">
              <w:rPr>
                <w:bCs/>
                <w:sz w:val="28"/>
                <w:szCs w:val="28"/>
              </w:rPr>
              <w:t>-5</w:t>
            </w:r>
            <w:r w:rsidR="008A3D7C">
              <w:rPr>
                <w:bCs/>
                <w:sz w:val="28"/>
                <w:szCs w:val="28"/>
              </w:rPr>
              <w:t>5</w:t>
            </w:r>
            <w:r w:rsidR="008A3D7C" w:rsidRPr="00EB48EA">
              <w:rPr>
                <w:bCs/>
                <w:sz w:val="28"/>
                <w:szCs w:val="28"/>
              </w:rPr>
              <w:t xml:space="preserve"> (</w:t>
            </w:r>
            <w:proofErr w:type="spellStart"/>
            <w:r w:rsidR="008A3D7C" w:rsidRPr="00EB48EA">
              <w:rPr>
                <w:bCs/>
                <w:sz w:val="28"/>
                <w:szCs w:val="28"/>
              </w:rPr>
              <w:t>доб</w:t>
            </w:r>
            <w:proofErr w:type="spellEnd"/>
            <w:r w:rsidR="008A3D7C" w:rsidRPr="00EB48EA">
              <w:rPr>
                <w:bCs/>
                <w:sz w:val="28"/>
                <w:szCs w:val="28"/>
              </w:rPr>
              <w:t>. 128, 129)</w:t>
            </w:r>
            <w:r w:rsidR="008A3D7C">
              <w:rPr>
                <w:bCs/>
                <w:sz w:val="28"/>
                <w:szCs w:val="28"/>
              </w:rPr>
              <w:t>.</w:t>
            </w:r>
          </w:p>
          <w:p w:rsidR="002E40BD" w:rsidRPr="00D719A7" w:rsidRDefault="002E40BD" w:rsidP="002E40BD">
            <w:pPr>
              <w:jc w:val="both"/>
              <w:rPr>
                <w:bCs/>
                <w:sz w:val="28"/>
                <w:szCs w:val="28"/>
              </w:rPr>
            </w:pPr>
            <w:r w:rsidRPr="00D719A7">
              <w:rPr>
                <w:bCs/>
                <w:sz w:val="28"/>
                <w:szCs w:val="28"/>
              </w:rPr>
              <w:t xml:space="preserve">Адрес электронной почты: </w:t>
            </w:r>
            <w:hyperlink r:id="rId11" w:history="1">
              <w:r w:rsidR="008A3D7C" w:rsidRPr="005C1E77">
                <w:rPr>
                  <w:rStyle w:val="af4"/>
                  <w:bCs/>
                  <w:sz w:val="28"/>
                  <w:szCs w:val="28"/>
                </w:rPr>
                <w:t>oao@pk-sakhalin.ru</w:t>
              </w:r>
            </w:hyperlink>
            <w:r w:rsidRPr="00D719A7">
              <w:rPr>
                <w:bCs/>
                <w:sz w:val="28"/>
                <w:szCs w:val="28"/>
              </w:rPr>
              <w:t>.</w:t>
            </w:r>
            <w:r w:rsidR="008A3D7C">
              <w:rPr>
                <w:bCs/>
                <w:sz w:val="28"/>
                <w:szCs w:val="28"/>
              </w:rPr>
              <w:t xml:space="preserve"> </w:t>
            </w:r>
          </w:p>
          <w:p w:rsidR="008D1720" w:rsidRPr="002017CC" w:rsidRDefault="00E9525D" w:rsidP="00E9525D">
            <w:pPr>
              <w:jc w:val="both"/>
              <w:rPr>
                <w:bCs/>
                <w:sz w:val="28"/>
                <w:szCs w:val="28"/>
              </w:rPr>
            </w:pPr>
            <w:r w:rsidRPr="00001029">
              <w:rPr>
                <w:b/>
                <w:bCs/>
                <w:sz w:val="28"/>
                <w:szCs w:val="28"/>
              </w:rPr>
              <w:t>Организатор</w:t>
            </w:r>
            <w:r w:rsidR="00001029">
              <w:rPr>
                <w:b/>
                <w:bCs/>
                <w:sz w:val="28"/>
                <w:szCs w:val="28"/>
              </w:rPr>
              <w:t>:</w:t>
            </w:r>
            <w:r w:rsidRPr="002017CC">
              <w:rPr>
                <w:bCs/>
                <w:sz w:val="28"/>
                <w:szCs w:val="28"/>
              </w:rPr>
              <w:t xml:space="preserve"> ОАО «РЖД» в лице </w:t>
            </w:r>
            <w:r w:rsidR="008D1720" w:rsidRPr="002017CC">
              <w:rPr>
                <w:bCs/>
                <w:sz w:val="28"/>
                <w:szCs w:val="28"/>
              </w:rPr>
              <w:t xml:space="preserve">Центральной Дирекции закупок и снабжения – филиала </w:t>
            </w:r>
            <w:r w:rsidRPr="002017CC">
              <w:rPr>
                <w:bCs/>
                <w:sz w:val="28"/>
                <w:szCs w:val="28"/>
              </w:rPr>
              <w:t xml:space="preserve">ОАО «РЖД». </w:t>
            </w:r>
          </w:p>
          <w:p w:rsidR="00001029" w:rsidRPr="00AC3061" w:rsidRDefault="00001029" w:rsidP="00001029">
            <w:pPr>
              <w:jc w:val="both"/>
              <w:rPr>
                <w:b/>
                <w:bCs/>
                <w:color w:val="000000"/>
                <w:sz w:val="28"/>
                <w:szCs w:val="28"/>
              </w:rPr>
            </w:pPr>
            <w:r w:rsidRPr="00AC3061">
              <w:rPr>
                <w:b/>
                <w:bCs/>
                <w:color w:val="000000"/>
                <w:sz w:val="28"/>
                <w:szCs w:val="28"/>
              </w:rPr>
              <w:t>Контактные данные:</w:t>
            </w:r>
          </w:p>
          <w:p w:rsidR="00372DCC" w:rsidRPr="00790C59" w:rsidRDefault="00372DCC" w:rsidP="00372DCC">
            <w:pPr>
              <w:pStyle w:val="af6"/>
              <w:jc w:val="both"/>
              <w:rPr>
                <w:rFonts w:ascii="Times New Roman" w:eastAsiaTheme="minorHAnsi" w:hAnsi="Times New Roman"/>
                <w:i/>
                <w:color w:val="000000"/>
                <w:sz w:val="28"/>
                <w:szCs w:val="28"/>
              </w:rPr>
            </w:pPr>
            <w:r w:rsidRPr="00790C59">
              <w:rPr>
                <w:rFonts w:ascii="Times New Roman" w:eastAsiaTheme="minorHAnsi" w:hAnsi="Times New Roman"/>
                <w:color w:val="000000"/>
                <w:sz w:val="28"/>
                <w:szCs w:val="28"/>
              </w:rPr>
              <w:t xml:space="preserve">Контактное лицо: </w:t>
            </w:r>
            <w:r w:rsidRPr="00790C59">
              <w:rPr>
                <w:rFonts w:ascii="Times New Roman" w:eastAsiaTheme="minorHAnsi" w:hAnsi="Times New Roman"/>
                <w:bCs/>
                <w:color w:val="000000"/>
                <w:sz w:val="28"/>
                <w:szCs w:val="28"/>
              </w:rPr>
              <w:t>специалист по закупкам, Пичугина Мария Николаевна.</w:t>
            </w:r>
          </w:p>
          <w:p w:rsidR="00372DCC" w:rsidRPr="00790C59" w:rsidRDefault="00372DCC" w:rsidP="00372DCC">
            <w:pPr>
              <w:pStyle w:val="af6"/>
              <w:jc w:val="both"/>
              <w:rPr>
                <w:rFonts w:ascii="Times New Roman" w:eastAsiaTheme="minorHAnsi" w:hAnsi="Times New Roman"/>
                <w:color w:val="000000"/>
                <w:sz w:val="28"/>
                <w:szCs w:val="28"/>
              </w:rPr>
            </w:pPr>
            <w:r w:rsidRPr="00790C59">
              <w:rPr>
                <w:rFonts w:ascii="Times New Roman" w:eastAsiaTheme="minorHAnsi" w:hAnsi="Times New Roman"/>
                <w:color w:val="000000"/>
                <w:sz w:val="28"/>
                <w:szCs w:val="28"/>
              </w:rPr>
              <w:t xml:space="preserve">Адрес электронной почты: </w:t>
            </w:r>
            <w:r w:rsidRPr="00790C59">
              <w:rPr>
                <w:rFonts w:ascii="Times New Roman" w:eastAsiaTheme="minorHAnsi" w:hAnsi="Times New Roman"/>
                <w:sz w:val="28"/>
              </w:rPr>
              <w:t>pichuginamn@center.rzd.ru</w:t>
            </w:r>
          </w:p>
          <w:p w:rsidR="001648C9" w:rsidRPr="00001029" w:rsidRDefault="00372DCC" w:rsidP="00372DCC">
            <w:pPr>
              <w:widowControl w:val="0"/>
              <w:contextualSpacing/>
              <w:jc w:val="both"/>
              <w:rPr>
                <w:rFonts w:eastAsia="Calibri"/>
                <w:color w:val="000000"/>
                <w:sz w:val="28"/>
                <w:szCs w:val="28"/>
              </w:rPr>
            </w:pPr>
            <w:r w:rsidRPr="00C64944">
              <w:rPr>
                <w:rFonts w:eastAsia="Calibri"/>
                <w:color w:val="000000"/>
                <w:sz w:val="28"/>
                <w:szCs w:val="28"/>
              </w:rPr>
              <w:t xml:space="preserve">Номер телефона: +7(499) </w:t>
            </w:r>
            <w:r w:rsidRPr="00C64944">
              <w:rPr>
                <w:sz w:val="28"/>
                <w:szCs w:val="28"/>
              </w:rPr>
              <w:t>262-51-62.</w:t>
            </w:r>
          </w:p>
        </w:tc>
      </w:tr>
      <w:tr w:rsidR="008A3E6D" w:rsidRPr="00DE6E5A" w:rsidTr="00062365">
        <w:trPr>
          <w:trHeight w:val="473"/>
        </w:trPr>
        <w:tc>
          <w:tcPr>
            <w:tcW w:w="846" w:type="dxa"/>
          </w:tcPr>
          <w:p w:rsidR="008A3E6D" w:rsidRPr="00DE6E5A" w:rsidRDefault="008A3E6D" w:rsidP="009233F9">
            <w:pPr>
              <w:jc w:val="center"/>
              <w:rPr>
                <w:bCs/>
                <w:sz w:val="28"/>
                <w:szCs w:val="28"/>
              </w:rPr>
            </w:pPr>
            <w:r w:rsidRPr="00DE6E5A">
              <w:rPr>
                <w:bCs/>
                <w:sz w:val="28"/>
                <w:szCs w:val="28"/>
              </w:rPr>
              <w:lastRenderedPageBreak/>
              <w:t>5.</w:t>
            </w:r>
          </w:p>
        </w:tc>
        <w:tc>
          <w:tcPr>
            <w:tcW w:w="3549" w:type="dxa"/>
          </w:tcPr>
          <w:p w:rsidR="008A3E6D" w:rsidRPr="00DE6E5A" w:rsidRDefault="008A3E6D" w:rsidP="00176CBF">
            <w:pPr>
              <w:jc w:val="center"/>
              <w:rPr>
                <w:bCs/>
                <w:sz w:val="28"/>
                <w:szCs w:val="28"/>
              </w:rPr>
            </w:pPr>
            <w:r w:rsidRPr="00DE6E5A">
              <w:rPr>
                <w:bCs/>
                <w:sz w:val="28"/>
                <w:szCs w:val="28"/>
              </w:rPr>
              <w:t>Обеспечение заявок</w:t>
            </w:r>
          </w:p>
        </w:tc>
        <w:tc>
          <w:tcPr>
            <w:tcW w:w="5670" w:type="dxa"/>
          </w:tcPr>
          <w:p w:rsidR="008A3E6D" w:rsidRPr="00A36E8D" w:rsidRDefault="008A3E6D" w:rsidP="00D350C8">
            <w:pPr>
              <w:jc w:val="both"/>
              <w:rPr>
                <w:bCs/>
                <w:i/>
                <w:sz w:val="28"/>
                <w:szCs w:val="28"/>
              </w:rPr>
            </w:pPr>
            <w:r w:rsidRPr="00A36E8D">
              <w:rPr>
                <w:bCs/>
                <w:sz w:val="28"/>
                <w:szCs w:val="28"/>
              </w:rPr>
              <w:t>Обеспечение заявок не предусмотрено.</w:t>
            </w:r>
          </w:p>
        </w:tc>
      </w:tr>
      <w:tr w:rsidR="008A3D7C" w:rsidRPr="00DE6E5A" w:rsidTr="009A309F">
        <w:trPr>
          <w:trHeight w:val="712"/>
        </w:trPr>
        <w:tc>
          <w:tcPr>
            <w:tcW w:w="846" w:type="dxa"/>
          </w:tcPr>
          <w:p w:rsidR="008A3D7C" w:rsidRPr="00DE6E5A" w:rsidRDefault="008A3D7C" w:rsidP="00DB5504">
            <w:pPr>
              <w:jc w:val="center"/>
              <w:rPr>
                <w:bCs/>
                <w:sz w:val="28"/>
                <w:szCs w:val="28"/>
              </w:rPr>
            </w:pPr>
            <w:r w:rsidRPr="00DE6E5A">
              <w:rPr>
                <w:bCs/>
                <w:sz w:val="28"/>
                <w:szCs w:val="28"/>
              </w:rPr>
              <w:t>6.</w:t>
            </w:r>
          </w:p>
        </w:tc>
        <w:tc>
          <w:tcPr>
            <w:tcW w:w="3549" w:type="dxa"/>
          </w:tcPr>
          <w:p w:rsidR="008A3D7C" w:rsidRPr="00DE6E5A" w:rsidRDefault="008A3D7C" w:rsidP="00DB5504">
            <w:pPr>
              <w:jc w:val="center"/>
              <w:rPr>
                <w:bCs/>
                <w:sz w:val="28"/>
                <w:szCs w:val="28"/>
              </w:rPr>
            </w:pPr>
            <w:r w:rsidRPr="00DE6E5A">
              <w:rPr>
                <w:bCs/>
                <w:sz w:val="28"/>
                <w:szCs w:val="28"/>
              </w:rPr>
              <w:t>Обеспечение исполнения договора</w:t>
            </w:r>
          </w:p>
        </w:tc>
        <w:tc>
          <w:tcPr>
            <w:tcW w:w="5670" w:type="dxa"/>
          </w:tcPr>
          <w:p w:rsidR="008A3D7C" w:rsidRPr="00216C8A" w:rsidRDefault="008A3D7C" w:rsidP="003060FB">
            <w:pPr>
              <w:jc w:val="both"/>
              <w:rPr>
                <w:bCs/>
                <w:sz w:val="28"/>
                <w:szCs w:val="28"/>
              </w:rPr>
            </w:pPr>
            <w:r w:rsidRPr="006F7FD2">
              <w:rPr>
                <w:bCs/>
                <w:sz w:val="28"/>
                <w:szCs w:val="28"/>
              </w:rPr>
              <w:t>Размер обеспечения исполнения договора составляет 30% (тридцать процентов) от начальной (максимальной) цены договора</w:t>
            </w:r>
            <w:r>
              <w:rPr>
                <w:bCs/>
                <w:sz w:val="28"/>
                <w:szCs w:val="28"/>
              </w:rPr>
              <w:t xml:space="preserve"> </w:t>
            </w:r>
            <w:r w:rsidRPr="009A1764">
              <w:rPr>
                <w:bCs/>
                <w:sz w:val="28"/>
                <w:szCs w:val="28"/>
              </w:rPr>
              <w:t>без учета НДС</w:t>
            </w:r>
            <w:r w:rsidRPr="005869AD">
              <w:rPr>
                <w:bCs/>
                <w:sz w:val="28"/>
                <w:szCs w:val="28"/>
              </w:rPr>
              <w:t>, что составляет</w:t>
            </w:r>
            <w:r w:rsidRPr="006F7FD2">
              <w:rPr>
                <w:bCs/>
                <w:sz w:val="28"/>
                <w:szCs w:val="28"/>
              </w:rPr>
              <w:t xml:space="preserve"> </w:t>
            </w:r>
            <w:r>
              <w:rPr>
                <w:bCs/>
                <w:sz w:val="28"/>
                <w:szCs w:val="28"/>
              </w:rPr>
              <w:t>132 600,00</w:t>
            </w:r>
            <w:r w:rsidRPr="00216C8A">
              <w:rPr>
                <w:bCs/>
                <w:sz w:val="28"/>
                <w:szCs w:val="28"/>
              </w:rPr>
              <w:t xml:space="preserve"> </w:t>
            </w:r>
            <w:r w:rsidRPr="00DD3615">
              <w:rPr>
                <w:bCs/>
                <w:sz w:val="28"/>
                <w:szCs w:val="28"/>
              </w:rPr>
              <w:t>(</w:t>
            </w:r>
            <w:r w:rsidRPr="00F8221F">
              <w:rPr>
                <w:color w:val="222222"/>
                <w:sz w:val="28"/>
                <w:szCs w:val="28"/>
                <w:shd w:val="clear" w:color="auto" w:fill="FFFFFF"/>
              </w:rPr>
              <w:t>сто тридцать две тысячи шестьсот) рублей 00 копеек</w:t>
            </w:r>
          </w:p>
          <w:p w:rsidR="008A3D7C" w:rsidRPr="00216C8A" w:rsidRDefault="008A3D7C" w:rsidP="003060FB">
            <w:pPr>
              <w:jc w:val="both"/>
              <w:rPr>
                <w:bCs/>
                <w:iCs/>
                <w:sz w:val="28"/>
                <w:szCs w:val="28"/>
              </w:rPr>
            </w:pPr>
            <w:r w:rsidRPr="00216C8A">
              <w:rPr>
                <w:bCs/>
                <w:sz w:val="28"/>
                <w:szCs w:val="28"/>
              </w:rPr>
              <w:t xml:space="preserve"> </w:t>
            </w:r>
            <w:r w:rsidRPr="00216C8A">
              <w:rPr>
                <w:bCs/>
                <w:iCs/>
                <w:sz w:val="28"/>
                <w:szCs w:val="28"/>
              </w:rPr>
              <w:t>Банковские реквизиты для внесения денежных средств:</w:t>
            </w:r>
          </w:p>
          <w:p w:rsidR="008A3D7C" w:rsidRPr="00216C8A" w:rsidRDefault="008A3D7C" w:rsidP="003060FB">
            <w:pPr>
              <w:jc w:val="both"/>
              <w:rPr>
                <w:bCs/>
                <w:sz w:val="28"/>
                <w:szCs w:val="28"/>
              </w:rPr>
            </w:pPr>
            <w:proofErr w:type="spellStart"/>
            <w:proofErr w:type="gramStart"/>
            <w:r w:rsidRPr="00216C8A">
              <w:rPr>
                <w:bCs/>
                <w:sz w:val="28"/>
                <w:szCs w:val="28"/>
              </w:rPr>
              <w:t>р</w:t>
            </w:r>
            <w:proofErr w:type="spellEnd"/>
            <w:proofErr w:type="gramEnd"/>
            <w:r w:rsidRPr="00216C8A">
              <w:rPr>
                <w:bCs/>
                <w:sz w:val="28"/>
                <w:szCs w:val="28"/>
              </w:rPr>
              <w:t>/с 40702810908020008931</w:t>
            </w:r>
          </w:p>
          <w:p w:rsidR="008A3D7C" w:rsidRPr="00216C8A" w:rsidRDefault="008A3D7C" w:rsidP="003060FB">
            <w:pPr>
              <w:jc w:val="both"/>
              <w:rPr>
                <w:bCs/>
                <w:sz w:val="28"/>
                <w:szCs w:val="28"/>
              </w:rPr>
            </w:pPr>
            <w:r w:rsidRPr="00216C8A">
              <w:rPr>
                <w:bCs/>
                <w:sz w:val="28"/>
                <w:szCs w:val="28"/>
              </w:rPr>
              <w:t xml:space="preserve">в филиале Банк ВТБ (ПАО) в </w:t>
            </w:r>
            <w:proofErr w:type="gramStart"/>
            <w:r w:rsidRPr="00216C8A">
              <w:rPr>
                <w:bCs/>
                <w:sz w:val="28"/>
                <w:szCs w:val="28"/>
              </w:rPr>
              <w:t>г</w:t>
            </w:r>
            <w:proofErr w:type="gramEnd"/>
            <w:r w:rsidRPr="00216C8A">
              <w:rPr>
                <w:bCs/>
                <w:sz w:val="28"/>
                <w:szCs w:val="28"/>
              </w:rPr>
              <w:t>. Хабаровске</w:t>
            </w:r>
          </w:p>
          <w:p w:rsidR="008A3D7C" w:rsidRPr="00216C8A" w:rsidRDefault="008A3D7C" w:rsidP="003060FB">
            <w:pPr>
              <w:jc w:val="both"/>
              <w:rPr>
                <w:bCs/>
                <w:sz w:val="28"/>
                <w:szCs w:val="28"/>
              </w:rPr>
            </w:pPr>
            <w:r w:rsidRPr="00216C8A">
              <w:rPr>
                <w:bCs/>
                <w:sz w:val="28"/>
                <w:szCs w:val="28"/>
              </w:rPr>
              <w:t>БИК 040813727</w:t>
            </w:r>
          </w:p>
          <w:p w:rsidR="008A3D7C" w:rsidRPr="00216C8A" w:rsidRDefault="008A3D7C" w:rsidP="003060FB">
            <w:pPr>
              <w:jc w:val="both"/>
              <w:rPr>
                <w:bCs/>
                <w:sz w:val="28"/>
                <w:szCs w:val="28"/>
              </w:rPr>
            </w:pPr>
            <w:r w:rsidRPr="00216C8A">
              <w:rPr>
                <w:bCs/>
                <w:sz w:val="28"/>
                <w:szCs w:val="28"/>
              </w:rPr>
              <w:t>к/с № 30101810400000000727</w:t>
            </w:r>
          </w:p>
          <w:p w:rsidR="008A3D7C" w:rsidRPr="00216C8A" w:rsidRDefault="008A3D7C" w:rsidP="003060FB">
            <w:pPr>
              <w:jc w:val="both"/>
              <w:rPr>
                <w:bCs/>
                <w:iCs/>
                <w:sz w:val="28"/>
                <w:szCs w:val="28"/>
              </w:rPr>
            </w:pPr>
            <w:r w:rsidRPr="00216C8A">
              <w:rPr>
                <w:bCs/>
                <w:iCs/>
                <w:sz w:val="28"/>
                <w:szCs w:val="28"/>
              </w:rPr>
              <w:t>Наименование получателя денежных средств:</w:t>
            </w:r>
          </w:p>
          <w:p w:rsidR="008A3D7C" w:rsidRPr="00216C8A" w:rsidRDefault="008A3D7C" w:rsidP="003060FB">
            <w:pPr>
              <w:jc w:val="both"/>
              <w:rPr>
                <w:bCs/>
                <w:sz w:val="28"/>
                <w:szCs w:val="28"/>
              </w:rPr>
            </w:pPr>
            <w:r w:rsidRPr="00216C8A">
              <w:rPr>
                <w:bCs/>
                <w:sz w:val="28"/>
                <w:szCs w:val="28"/>
              </w:rPr>
              <w:t>Акционерное общество «Пассажирская компания «Сахалин» (АО «ПКС»)</w:t>
            </w:r>
          </w:p>
          <w:p w:rsidR="008A3D7C" w:rsidRPr="00216C8A" w:rsidRDefault="008A3D7C" w:rsidP="003060FB">
            <w:pPr>
              <w:jc w:val="both"/>
              <w:rPr>
                <w:bCs/>
                <w:sz w:val="28"/>
                <w:szCs w:val="28"/>
              </w:rPr>
            </w:pPr>
            <w:r w:rsidRPr="00216C8A">
              <w:rPr>
                <w:bCs/>
                <w:sz w:val="28"/>
                <w:szCs w:val="28"/>
              </w:rPr>
              <w:t>ИНН 6501243453</w:t>
            </w:r>
          </w:p>
          <w:p w:rsidR="008A3D7C" w:rsidRPr="00216C8A" w:rsidRDefault="008A3D7C" w:rsidP="003060FB">
            <w:pPr>
              <w:jc w:val="both"/>
              <w:rPr>
                <w:bCs/>
                <w:sz w:val="28"/>
                <w:szCs w:val="28"/>
              </w:rPr>
            </w:pPr>
            <w:r w:rsidRPr="00216C8A">
              <w:rPr>
                <w:bCs/>
                <w:sz w:val="28"/>
                <w:szCs w:val="28"/>
              </w:rPr>
              <w:t>КПП 650101001</w:t>
            </w:r>
          </w:p>
          <w:p w:rsidR="008A3D7C" w:rsidRPr="00216C8A" w:rsidRDefault="008A3D7C" w:rsidP="003060FB">
            <w:pPr>
              <w:ind w:firstLine="709"/>
              <w:jc w:val="both"/>
              <w:rPr>
                <w:bCs/>
                <w:sz w:val="28"/>
                <w:szCs w:val="28"/>
              </w:rPr>
            </w:pPr>
            <w:proofErr w:type="gramStart"/>
            <w:r w:rsidRPr="00216C8A">
              <w:rPr>
                <w:bCs/>
                <w:sz w:val="28"/>
                <w:szCs w:val="28"/>
              </w:rPr>
              <w:t xml:space="preserve">Назначение платежа: обеспечение исполнения договора </w:t>
            </w:r>
            <w:r w:rsidRPr="00775803">
              <w:rPr>
                <w:bCs/>
                <w:sz w:val="28"/>
                <w:szCs w:val="28"/>
              </w:rPr>
              <w:t>(</w:t>
            </w:r>
            <w:r w:rsidRPr="00237403">
              <w:rPr>
                <w:bCs/>
                <w:color w:val="000000"/>
                <w:sz w:val="28"/>
                <w:szCs w:val="28"/>
              </w:rPr>
              <w:t>необходимо указать номер и вид процедуры</w:t>
            </w:r>
            <w:r w:rsidRPr="00775803">
              <w:rPr>
                <w:bCs/>
                <w:sz w:val="28"/>
                <w:szCs w:val="28"/>
              </w:rPr>
              <w:t>)</w:t>
            </w:r>
            <w:r w:rsidRPr="00216C8A">
              <w:rPr>
                <w:bCs/>
                <w:sz w:val="28"/>
                <w:szCs w:val="28"/>
              </w:rPr>
              <w:t xml:space="preserve"> №_____/___-_____/___, ОКПО ________. Адрес: индекс ______, г. ________, ул. _____________, д. __, стр. __. НДС не облагается</w:t>
            </w:r>
            <w:r w:rsidRPr="00E6127B">
              <w:rPr>
                <w:rStyle w:val="af"/>
                <w:rFonts w:eastAsia="MS Mincho"/>
                <w:bCs/>
                <w:sz w:val="28"/>
                <w:szCs w:val="28"/>
              </w:rPr>
              <w:footnoteReference w:id="1"/>
            </w:r>
            <w:r w:rsidRPr="00216C8A">
              <w:rPr>
                <w:bCs/>
                <w:sz w:val="28"/>
                <w:szCs w:val="28"/>
              </w:rPr>
              <w:t>.</w:t>
            </w:r>
            <w:proofErr w:type="gramEnd"/>
          </w:p>
          <w:p w:rsidR="008A3D7C" w:rsidRPr="00216C8A" w:rsidRDefault="008A3D7C" w:rsidP="003060FB">
            <w:pPr>
              <w:jc w:val="both"/>
              <w:rPr>
                <w:bCs/>
                <w:sz w:val="28"/>
                <w:szCs w:val="28"/>
              </w:rPr>
            </w:pPr>
            <w:r w:rsidRPr="000437EF">
              <w:rPr>
                <w:bCs/>
                <w:sz w:val="28"/>
                <w:szCs w:val="28"/>
              </w:rPr>
              <w:t>С</w:t>
            </w:r>
            <w:r w:rsidRPr="00216C8A">
              <w:rPr>
                <w:bCs/>
                <w:sz w:val="28"/>
                <w:szCs w:val="28"/>
              </w:rPr>
              <w:t>пособы обеспечения исполнения договора, требования к порядку предоставления обеспечения указаны в пункте 3.</w:t>
            </w:r>
            <w:r>
              <w:rPr>
                <w:bCs/>
                <w:sz w:val="28"/>
                <w:szCs w:val="28"/>
              </w:rPr>
              <w:t>1</w:t>
            </w:r>
            <w:r w:rsidRPr="00216C8A">
              <w:rPr>
                <w:bCs/>
                <w:sz w:val="28"/>
                <w:szCs w:val="28"/>
              </w:rPr>
              <w:t>8 конкурсной документации.</w:t>
            </w:r>
          </w:p>
          <w:p w:rsidR="008A3D7C" w:rsidRPr="00DA5DA3" w:rsidRDefault="008A3D7C" w:rsidP="003060FB">
            <w:pPr>
              <w:spacing w:line="320" w:lineRule="exact"/>
              <w:jc w:val="both"/>
              <w:rPr>
                <w:bCs/>
                <w:sz w:val="28"/>
                <w:szCs w:val="28"/>
              </w:rPr>
            </w:pPr>
            <w:r w:rsidRPr="00216C8A">
              <w:rPr>
                <w:bCs/>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12" w:history="1">
              <w:r w:rsidRPr="00216C8A">
                <w:rPr>
                  <w:rStyle w:val="af4"/>
                  <w:bCs/>
                  <w:sz w:val="28"/>
                  <w:szCs w:val="28"/>
                </w:rPr>
                <w:t>MitrofanovaMN@pk-sakhalin.ru</w:t>
              </w:r>
            </w:hyperlink>
            <w:r w:rsidRPr="00216C8A">
              <w:rPr>
                <w:bCs/>
                <w:sz w:val="28"/>
                <w:szCs w:val="28"/>
              </w:rPr>
              <w:t xml:space="preserve">, Митрофанова Марина Николаевна, ведущий юрисконсульт АО «ПКС», 8(4242) 712157, </w:t>
            </w:r>
            <w:proofErr w:type="spellStart"/>
            <w:r w:rsidRPr="00216C8A">
              <w:rPr>
                <w:bCs/>
                <w:sz w:val="28"/>
                <w:szCs w:val="28"/>
              </w:rPr>
              <w:t>доб</w:t>
            </w:r>
            <w:proofErr w:type="spellEnd"/>
            <w:r w:rsidRPr="00216C8A">
              <w:rPr>
                <w:bCs/>
                <w:sz w:val="28"/>
                <w:szCs w:val="28"/>
              </w:rPr>
              <w:t>. 129.</w:t>
            </w:r>
          </w:p>
        </w:tc>
      </w:tr>
      <w:tr w:rsidR="008A3D7C" w:rsidRPr="00DE6E5A" w:rsidTr="001648C9">
        <w:trPr>
          <w:trHeight w:val="1683"/>
        </w:trPr>
        <w:tc>
          <w:tcPr>
            <w:tcW w:w="846" w:type="dxa"/>
          </w:tcPr>
          <w:p w:rsidR="008A3D7C" w:rsidRPr="00DE6E5A" w:rsidRDefault="008A3D7C" w:rsidP="00DB5504">
            <w:pPr>
              <w:jc w:val="center"/>
              <w:rPr>
                <w:bCs/>
                <w:sz w:val="28"/>
                <w:szCs w:val="28"/>
              </w:rPr>
            </w:pPr>
            <w:r w:rsidRPr="00DE6E5A">
              <w:rPr>
                <w:bCs/>
                <w:sz w:val="28"/>
                <w:szCs w:val="28"/>
              </w:rPr>
              <w:lastRenderedPageBreak/>
              <w:t>7.</w:t>
            </w:r>
          </w:p>
        </w:tc>
        <w:tc>
          <w:tcPr>
            <w:tcW w:w="3549" w:type="dxa"/>
          </w:tcPr>
          <w:p w:rsidR="008A3D7C" w:rsidRPr="00DE6E5A" w:rsidRDefault="008A3D7C" w:rsidP="00DB5504">
            <w:pPr>
              <w:jc w:val="center"/>
              <w:rPr>
                <w:bCs/>
                <w:sz w:val="28"/>
                <w:szCs w:val="28"/>
              </w:rPr>
            </w:pPr>
            <w:r w:rsidRPr="00DE6E5A">
              <w:rPr>
                <w:bCs/>
                <w:sz w:val="28"/>
                <w:szCs w:val="28"/>
              </w:rPr>
              <w:t>Предмет закупки/договора</w:t>
            </w:r>
          </w:p>
        </w:tc>
        <w:tc>
          <w:tcPr>
            <w:tcW w:w="5670" w:type="dxa"/>
          </w:tcPr>
          <w:p w:rsidR="008A3D7C" w:rsidRDefault="008A3D7C" w:rsidP="00DB5504">
            <w:pPr>
              <w:jc w:val="both"/>
              <w:rPr>
                <w:sz w:val="28"/>
                <w:szCs w:val="28"/>
              </w:rPr>
            </w:pPr>
            <w:r>
              <w:rPr>
                <w:sz w:val="28"/>
                <w:szCs w:val="28"/>
              </w:rPr>
              <w:t>П</w:t>
            </w:r>
            <w:r w:rsidRPr="009545FD">
              <w:rPr>
                <w:sz w:val="28"/>
                <w:szCs w:val="28"/>
              </w:rPr>
              <w:t xml:space="preserve">раво заключения договора </w:t>
            </w:r>
            <w:r>
              <w:rPr>
                <w:sz w:val="28"/>
                <w:szCs w:val="28"/>
              </w:rPr>
              <w:t xml:space="preserve">на </w:t>
            </w:r>
            <w:r w:rsidRPr="009545FD">
              <w:rPr>
                <w:sz w:val="28"/>
                <w:szCs w:val="28"/>
              </w:rPr>
              <w:t>ока</w:t>
            </w:r>
            <w:r w:rsidRPr="002837EC">
              <w:rPr>
                <w:sz w:val="28"/>
                <w:szCs w:val="28"/>
              </w:rPr>
              <w:t>зани</w:t>
            </w:r>
            <w:r>
              <w:rPr>
                <w:sz w:val="28"/>
                <w:szCs w:val="28"/>
              </w:rPr>
              <w:t>е</w:t>
            </w:r>
            <w:r w:rsidRPr="002837EC">
              <w:rPr>
                <w:sz w:val="28"/>
                <w:szCs w:val="28"/>
              </w:rPr>
              <w:t xml:space="preserve"> аудиторских услуг по РСБУ для нужд АО</w:t>
            </w:r>
            <w:r>
              <w:rPr>
                <w:sz w:val="28"/>
                <w:szCs w:val="28"/>
              </w:rPr>
              <w:t> </w:t>
            </w:r>
            <w:r w:rsidRPr="002837EC">
              <w:rPr>
                <w:sz w:val="28"/>
                <w:szCs w:val="28"/>
              </w:rPr>
              <w:t>«ПКС»</w:t>
            </w:r>
            <w:r w:rsidRPr="00261BE9">
              <w:rPr>
                <w:sz w:val="28"/>
                <w:szCs w:val="28"/>
              </w:rPr>
              <w:t>.</w:t>
            </w:r>
          </w:p>
          <w:p w:rsidR="008A3D7C" w:rsidRPr="00DE6E5A" w:rsidRDefault="008A3D7C" w:rsidP="00DB5504">
            <w:pPr>
              <w:jc w:val="both"/>
              <w:rPr>
                <w:bCs/>
                <w:sz w:val="28"/>
                <w:szCs w:val="28"/>
              </w:rPr>
            </w:pPr>
            <w:r>
              <w:rPr>
                <w:bCs/>
                <w:sz w:val="28"/>
                <w:szCs w:val="28"/>
              </w:rPr>
              <w:t>Объем</w:t>
            </w:r>
            <w:r w:rsidRPr="00DE6E5A">
              <w:rPr>
                <w:bCs/>
                <w:sz w:val="28"/>
                <w:szCs w:val="28"/>
              </w:rPr>
              <w:t xml:space="preserve"> оказываемых услуг указ</w:t>
            </w:r>
            <w:r>
              <w:rPr>
                <w:bCs/>
                <w:sz w:val="28"/>
                <w:szCs w:val="28"/>
              </w:rPr>
              <w:t>ан</w:t>
            </w:r>
            <w:r w:rsidRPr="00DE6E5A">
              <w:rPr>
                <w:bCs/>
                <w:sz w:val="28"/>
                <w:szCs w:val="28"/>
              </w:rPr>
              <w:t xml:space="preserve"> в техническом задании, являющемся приложением</w:t>
            </w:r>
            <w:r>
              <w:rPr>
                <w:bCs/>
                <w:sz w:val="28"/>
                <w:szCs w:val="28"/>
              </w:rPr>
              <w:t xml:space="preserve"> № 1.1</w:t>
            </w:r>
            <w:r w:rsidRPr="00DE6E5A">
              <w:rPr>
                <w:bCs/>
                <w:sz w:val="28"/>
                <w:szCs w:val="28"/>
              </w:rPr>
              <w:t xml:space="preserve"> к документации о закупке</w:t>
            </w:r>
            <w:r>
              <w:rPr>
                <w:bCs/>
                <w:sz w:val="28"/>
                <w:szCs w:val="28"/>
              </w:rPr>
              <w:t xml:space="preserve">. </w:t>
            </w:r>
          </w:p>
        </w:tc>
      </w:tr>
      <w:tr w:rsidR="008A3D7C" w:rsidRPr="00DE6E5A" w:rsidTr="00062365">
        <w:tc>
          <w:tcPr>
            <w:tcW w:w="846" w:type="dxa"/>
          </w:tcPr>
          <w:p w:rsidR="008A3D7C" w:rsidRPr="00DE6E5A" w:rsidRDefault="008A3D7C" w:rsidP="00DB5504">
            <w:pPr>
              <w:jc w:val="center"/>
              <w:rPr>
                <w:bCs/>
                <w:sz w:val="28"/>
                <w:szCs w:val="28"/>
              </w:rPr>
            </w:pPr>
            <w:r w:rsidRPr="00DE6E5A">
              <w:rPr>
                <w:bCs/>
                <w:sz w:val="28"/>
                <w:szCs w:val="28"/>
              </w:rPr>
              <w:t>8.</w:t>
            </w:r>
          </w:p>
        </w:tc>
        <w:tc>
          <w:tcPr>
            <w:tcW w:w="3549" w:type="dxa"/>
          </w:tcPr>
          <w:p w:rsidR="008A3D7C" w:rsidRPr="00DE6E5A" w:rsidRDefault="008A3D7C" w:rsidP="00DB5504">
            <w:pPr>
              <w:jc w:val="center"/>
              <w:rPr>
                <w:bCs/>
                <w:sz w:val="28"/>
                <w:szCs w:val="28"/>
              </w:rPr>
            </w:pPr>
            <w:r w:rsidRPr="00DE6E5A">
              <w:rPr>
                <w:bCs/>
                <w:sz w:val="28"/>
                <w:szCs w:val="28"/>
              </w:rPr>
              <w:t xml:space="preserve">Место </w:t>
            </w:r>
            <w:r>
              <w:rPr>
                <w:bCs/>
                <w:sz w:val="28"/>
                <w:szCs w:val="28"/>
              </w:rPr>
              <w:t>оказания услуг</w:t>
            </w:r>
          </w:p>
        </w:tc>
        <w:tc>
          <w:tcPr>
            <w:tcW w:w="5670" w:type="dxa"/>
          </w:tcPr>
          <w:p w:rsidR="008A3D7C" w:rsidRPr="008A3D7C" w:rsidRDefault="008A3D7C" w:rsidP="00DB5504">
            <w:pPr>
              <w:jc w:val="both"/>
              <w:rPr>
                <w:sz w:val="28"/>
                <w:szCs w:val="28"/>
              </w:rPr>
            </w:pPr>
            <w:r w:rsidRPr="008A3D7C">
              <w:rPr>
                <w:sz w:val="28"/>
                <w:szCs w:val="28"/>
              </w:rPr>
              <w:t xml:space="preserve">г. Южно-Сахалинск, ул. </w:t>
            </w:r>
            <w:proofErr w:type="gramStart"/>
            <w:r w:rsidRPr="008A3D7C">
              <w:rPr>
                <w:sz w:val="28"/>
                <w:szCs w:val="28"/>
              </w:rPr>
              <w:t>Вокзальная</w:t>
            </w:r>
            <w:proofErr w:type="gramEnd"/>
            <w:r w:rsidRPr="008A3D7C">
              <w:rPr>
                <w:sz w:val="28"/>
                <w:szCs w:val="28"/>
              </w:rPr>
              <w:t>, д.54-а</w:t>
            </w:r>
          </w:p>
        </w:tc>
      </w:tr>
      <w:tr w:rsidR="008A3D7C" w:rsidRPr="00DE6E5A" w:rsidTr="00062365">
        <w:trPr>
          <w:trHeight w:val="2033"/>
        </w:trPr>
        <w:tc>
          <w:tcPr>
            <w:tcW w:w="846" w:type="dxa"/>
          </w:tcPr>
          <w:p w:rsidR="008A3D7C" w:rsidRPr="00DE6E5A" w:rsidRDefault="008A3D7C" w:rsidP="00DB5504">
            <w:pPr>
              <w:jc w:val="center"/>
              <w:rPr>
                <w:bCs/>
                <w:sz w:val="28"/>
                <w:szCs w:val="28"/>
              </w:rPr>
            </w:pPr>
            <w:r w:rsidRPr="00DE6E5A">
              <w:rPr>
                <w:bCs/>
                <w:sz w:val="28"/>
                <w:szCs w:val="28"/>
              </w:rPr>
              <w:t>9.</w:t>
            </w:r>
          </w:p>
        </w:tc>
        <w:tc>
          <w:tcPr>
            <w:tcW w:w="3549" w:type="dxa"/>
          </w:tcPr>
          <w:p w:rsidR="008A3D7C" w:rsidRPr="00DE6E5A" w:rsidRDefault="008A3D7C" w:rsidP="00DB5504">
            <w:pPr>
              <w:jc w:val="center"/>
              <w:rPr>
                <w:bCs/>
                <w:sz w:val="28"/>
                <w:szCs w:val="28"/>
              </w:rPr>
            </w:pPr>
            <w:r w:rsidRPr="00DE6E5A">
              <w:rPr>
                <w:bCs/>
                <w:sz w:val="28"/>
                <w:szCs w:val="28"/>
              </w:rPr>
              <w:t xml:space="preserve">Начальная (максимальная) цена </w:t>
            </w:r>
            <w:r>
              <w:rPr>
                <w:bCs/>
                <w:sz w:val="28"/>
                <w:szCs w:val="28"/>
              </w:rPr>
              <w:t>договора</w:t>
            </w:r>
          </w:p>
        </w:tc>
        <w:tc>
          <w:tcPr>
            <w:tcW w:w="5670" w:type="dxa"/>
          </w:tcPr>
          <w:p w:rsidR="008A3D7C" w:rsidRPr="008A3D7C" w:rsidRDefault="008A3D7C" w:rsidP="00D62445">
            <w:pPr>
              <w:jc w:val="both"/>
              <w:rPr>
                <w:sz w:val="28"/>
                <w:szCs w:val="28"/>
              </w:rPr>
            </w:pPr>
            <w:r w:rsidRPr="008A3D7C">
              <w:rPr>
                <w:sz w:val="28"/>
                <w:szCs w:val="28"/>
              </w:rPr>
              <w:t>Начальная (максимальная) цена договора составляет:</w:t>
            </w:r>
          </w:p>
          <w:p w:rsidR="008A3D7C" w:rsidRPr="008A3D7C" w:rsidRDefault="008A3D7C" w:rsidP="00D62445">
            <w:pPr>
              <w:jc w:val="both"/>
              <w:rPr>
                <w:b/>
                <w:sz w:val="28"/>
                <w:szCs w:val="28"/>
              </w:rPr>
            </w:pPr>
            <w:r w:rsidRPr="008A3D7C">
              <w:rPr>
                <w:b/>
                <w:sz w:val="28"/>
                <w:szCs w:val="28"/>
              </w:rPr>
              <w:t>442 000 (четыреста сорок две тысячи) рублей 00 копеек без учета НДС,</w:t>
            </w:r>
          </w:p>
          <w:p w:rsidR="008A3D7C" w:rsidRPr="008A3D7C" w:rsidRDefault="008A3D7C" w:rsidP="008A3D7C">
            <w:pPr>
              <w:jc w:val="both"/>
              <w:rPr>
                <w:b/>
                <w:sz w:val="28"/>
                <w:szCs w:val="28"/>
              </w:rPr>
            </w:pPr>
            <w:r w:rsidRPr="008A3D7C">
              <w:rPr>
                <w:b/>
                <w:sz w:val="28"/>
                <w:szCs w:val="28"/>
              </w:rPr>
              <w:t>530 400 (пятьсот тридцать тысяч четыреста) рублей 00 копеек с учетом НДС.</w:t>
            </w:r>
          </w:p>
          <w:p w:rsidR="008A3D7C" w:rsidRPr="008A3D7C" w:rsidRDefault="008A3D7C" w:rsidP="008A3D7C">
            <w:pPr>
              <w:jc w:val="both"/>
              <w:rPr>
                <w:sz w:val="28"/>
                <w:szCs w:val="28"/>
              </w:rPr>
            </w:pPr>
            <w:r w:rsidRPr="008A3D7C">
              <w:rPr>
                <w:sz w:val="28"/>
                <w:szCs w:val="28"/>
              </w:rPr>
              <w:t>Начальная (максимальная) цена договора включает в себя налоги, сборы и иные платежи, предусмотренные законодательством</w:t>
            </w:r>
            <w:r w:rsidRPr="008A3D7C">
              <w:rPr>
                <w:bCs/>
                <w:color w:val="000000"/>
                <w:sz w:val="28"/>
                <w:szCs w:val="28"/>
              </w:rPr>
              <w:t xml:space="preserve"> </w:t>
            </w:r>
            <w:r w:rsidRPr="008A3D7C">
              <w:rPr>
                <w:sz w:val="28"/>
                <w:szCs w:val="28"/>
              </w:rPr>
              <w:t>Российской Федерации, а так же расходы на проезд и проживание специалистов, понесенные</w:t>
            </w:r>
            <w:r w:rsidRPr="008A3D7C">
              <w:rPr>
                <w:bCs/>
                <w:color w:val="000000"/>
                <w:sz w:val="28"/>
                <w:szCs w:val="28"/>
              </w:rPr>
              <w:t xml:space="preserve"> участником, с которым будет заключен договор по результатам конкурса</w:t>
            </w:r>
            <w:r>
              <w:rPr>
                <w:bCs/>
                <w:color w:val="000000"/>
                <w:sz w:val="28"/>
                <w:szCs w:val="28"/>
              </w:rPr>
              <w:t>.</w:t>
            </w:r>
          </w:p>
        </w:tc>
      </w:tr>
      <w:tr w:rsidR="008A3D7C" w:rsidRPr="00DE6E5A" w:rsidTr="00907C75">
        <w:tc>
          <w:tcPr>
            <w:tcW w:w="846" w:type="dxa"/>
          </w:tcPr>
          <w:p w:rsidR="008A3D7C" w:rsidRPr="00DE6E5A" w:rsidRDefault="008A3D7C" w:rsidP="00DB5504">
            <w:pPr>
              <w:jc w:val="center"/>
              <w:rPr>
                <w:bCs/>
                <w:sz w:val="28"/>
                <w:szCs w:val="28"/>
              </w:rPr>
            </w:pPr>
            <w:r w:rsidRPr="00DE6E5A">
              <w:rPr>
                <w:bCs/>
                <w:sz w:val="28"/>
                <w:szCs w:val="28"/>
              </w:rPr>
              <w:t>10.</w:t>
            </w:r>
          </w:p>
        </w:tc>
        <w:tc>
          <w:tcPr>
            <w:tcW w:w="3549" w:type="dxa"/>
          </w:tcPr>
          <w:p w:rsidR="008A3D7C" w:rsidRPr="00DE6E5A" w:rsidRDefault="008A3D7C" w:rsidP="00DB5504">
            <w:pPr>
              <w:jc w:val="center"/>
              <w:rPr>
                <w:bCs/>
                <w:sz w:val="28"/>
                <w:szCs w:val="28"/>
              </w:rPr>
            </w:pPr>
            <w:r w:rsidRPr="00DE6E5A">
              <w:rPr>
                <w:bCs/>
                <w:sz w:val="28"/>
                <w:szCs w:val="28"/>
              </w:rPr>
              <w:t>Срок, место и порядок предоставления документации о закупке</w:t>
            </w:r>
          </w:p>
          <w:p w:rsidR="008A3D7C" w:rsidRPr="00DE6E5A" w:rsidRDefault="008A3D7C" w:rsidP="00DB5504">
            <w:pPr>
              <w:jc w:val="center"/>
              <w:rPr>
                <w:bCs/>
                <w:sz w:val="28"/>
                <w:szCs w:val="28"/>
              </w:rPr>
            </w:pPr>
          </w:p>
        </w:tc>
        <w:tc>
          <w:tcPr>
            <w:tcW w:w="5670" w:type="dxa"/>
            <w:vAlign w:val="center"/>
          </w:tcPr>
          <w:p w:rsidR="008A3D7C" w:rsidRPr="001D78FC" w:rsidRDefault="008A3D7C" w:rsidP="00D350C8">
            <w:pPr>
              <w:jc w:val="both"/>
              <w:rPr>
                <w:bCs/>
                <w:sz w:val="28"/>
                <w:szCs w:val="28"/>
              </w:rPr>
            </w:pPr>
            <w:r w:rsidRPr="001D78FC">
              <w:rPr>
                <w:bCs/>
                <w:sz w:val="28"/>
                <w:szCs w:val="28"/>
              </w:rPr>
              <w:t>Документация размещена на сайтах.</w:t>
            </w:r>
          </w:p>
          <w:p w:rsidR="008A3D7C" w:rsidRPr="001D78FC" w:rsidRDefault="008A3D7C" w:rsidP="00D350C8">
            <w:pPr>
              <w:jc w:val="both"/>
              <w:rPr>
                <w:bCs/>
                <w:sz w:val="28"/>
                <w:szCs w:val="28"/>
              </w:rPr>
            </w:pPr>
            <w:proofErr w:type="gramStart"/>
            <w:r w:rsidRPr="001D78FC">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hyperlink r:id="rId13" w:history="1">
              <w:r w:rsidRPr="00644F6F">
                <w:rPr>
                  <w:rStyle w:val="af4"/>
                  <w:sz w:val="28"/>
                  <w:szCs w:val="28"/>
                </w:rPr>
                <w:t>https://company.rzd.ru/</w:t>
              </w:r>
            </w:hyperlink>
            <w:r w:rsidRPr="001D78FC">
              <w:rPr>
                <w:sz w:val="28"/>
                <w:szCs w:val="28"/>
              </w:rPr>
              <w:t xml:space="preserve"> (раздел «Закупки и торги»)</w:t>
            </w:r>
            <w:r w:rsidRPr="001D78FC">
              <w:rPr>
                <w:bCs/>
                <w:sz w:val="28"/>
                <w:szCs w:val="28"/>
              </w:rPr>
              <w:t>, а также на ЭТЗП с последующим размещением такой информации в Единой информационной системе в течение одного рабочего</w:t>
            </w:r>
            <w:proofErr w:type="gramEnd"/>
            <w:r w:rsidRPr="001D78FC">
              <w:rPr>
                <w:bCs/>
                <w:sz w:val="28"/>
                <w:szCs w:val="28"/>
              </w:rPr>
              <w:t xml:space="preserve">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A3D7C" w:rsidRPr="001D78FC" w:rsidRDefault="008A3D7C" w:rsidP="00D350C8">
            <w:pPr>
              <w:jc w:val="both"/>
              <w:rPr>
                <w:bCs/>
                <w:sz w:val="28"/>
                <w:szCs w:val="28"/>
              </w:rPr>
            </w:pPr>
            <w:r w:rsidRPr="001D78FC">
              <w:rPr>
                <w:bCs/>
                <w:sz w:val="28"/>
                <w:szCs w:val="28"/>
              </w:rPr>
              <w:t>Плата за предоставление документации не взимается.</w:t>
            </w:r>
          </w:p>
          <w:p w:rsidR="008A3D7C" w:rsidRPr="00846683" w:rsidRDefault="008A3D7C" w:rsidP="00D350C8">
            <w:pPr>
              <w:jc w:val="both"/>
              <w:rPr>
                <w:b/>
                <w:bCs/>
                <w:sz w:val="28"/>
                <w:szCs w:val="28"/>
                <w:highlight w:val="yellow"/>
              </w:rPr>
            </w:pPr>
            <w:r w:rsidRPr="001D78FC">
              <w:rPr>
                <w:bCs/>
                <w:sz w:val="28"/>
                <w:szCs w:val="28"/>
              </w:rPr>
              <w:t xml:space="preserve">Документация доступна для ознакомления на перечисленных сайтах с момента ее </w:t>
            </w:r>
            <w:r w:rsidRPr="001D78FC">
              <w:rPr>
                <w:bCs/>
                <w:sz w:val="28"/>
                <w:szCs w:val="28"/>
              </w:rPr>
              <w:lastRenderedPageBreak/>
              <w:t>опубликования без ограничений.</w:t>
            </w:r>
          </w:p>
        </w:tc>
      </w:tr>
      <w:tr w:rsidR="008A3D7C" w:rsidRPr="00DE6E5A" w:rsidTr="00062365">
        <w:tc>
          <w:tcPr>
            <w:tcW w:w="846" w:type="dxa"/>
          </w:tcPr>
          <w:p w:rsidR="008A3D7C" w:rsidRPr="00DE6E5A" w:rsidRDefault="008A3D7C" w:rsidP="00DB5504">
            <w:pPr>
              <w:jc w:val="center"/>
              <w:rPr>
                <w:bCs/>
                <w:sz w:val="28"/>
                <w:szCs w:val="28"/>
              </w:rPr>
            </w:pPr>
            <w:r w:rsidRPr="00DE6E5A">
              <w:rPr>
                <w:bCs/>
                <w:sz w:val="28"/>
                <w:szCs w:val="28"/>
              </w:rPr>
              <w:lastRenderedPageBreak/>
              <w:t>11.</w:t>
            </w:r>
          </w:p>
        </w:tc>
        <w:tc>
          <w:tcPr>
            <w:tcW w:w="3549" w:type="dxa"/>
          </w:tcPr>
          <w:p w:rsidR="008A3D7C" w:rsidRPr="00DE6E5A" w:rsidRDefault="008A3D7C" w:rsidP="00F543FD">
            <w:pPr>
              <w:jc w:val="center"/>
              <w:rPr>
                <w:bCs/>
                <w:sz w:val="28"/>
                <w:szCs w:val="28"/>
              </w:rPr>
            </w:pPr>
            <w:r w:rsidRPr="00DE6E5A">
              <w:rPr>
                <w:bCs/>
                <w:sz w:val="28"/>
                <w:szCs w:val="28"/>
              </w:rPr>
              <w:t>Порядок, дата начала, дата и время окончания срока подачи заявок на участие в закупке</w:t>
            </w:r>
          </w:p>
        </w:tc>
        <w:tc>
          <w:tcPr>
            <w:tcW w:w="5670" w:type="dxa"/>
          </w:tcPr>
          <w:p w:rsidR="008A3D7C" w:rsidRPr="00DE6E5A" w:rsidRDefault="008A3D7C" w:rsidP="00DB5504">
            <w:pPr>
              <w:jc w:val="both"/>
              <w:rPr>
                <w:bCs/>
                <w:i/>
                <w:sz w:val="28"/>
                <w:szCs w:val="28"/>
              </w:rPr>
            </w:pPr>
            <w:r w:rsidRPr="00DE6E5A">
              <w:rPr>
                <w:bCs/>
                <w:sz w:val="28"/>
                <w:szCs w:val="28"/>
              </w:rPr>
              <w:t xml:space="preserve">Дата начала подачи заявок – с момента опубликования извещения </w:t>
            </w:r>
            <w:r w:rsidRPr="00B809B7">
              <w:rPr>
                <w:bCs/>
                <w:sz w:val="28"/>
                <w:szCs w:val="28"/>
              </w:rPr>
              <w:t>и документации о</w:t>
            </w:r>
            <w:r w:rsidRPr="00DE6E5A">
              <w:rPr>
                <w:bCs/>
                <w:sz w:val="28"/>
                <w:szCs w:val="28"/>
              </w:rPr>
              <w:t xml:space="preserve"> закупке на </w:t>
            </w:r>
            <w:r w:rsidRPr="002017CC">
              <w:rPr>
                <w:bCs/>
                <w:sz w:val="28"/>
                <w:szCs w:val="28"/>
              </w:rPr>
              <w:t>сайтах</w:t>
            </w:r>
            <w:r w:rsidRPr="002017CC">
              <w:rPr>
                <w:b/>
                <w:bCs/>
                <w:sz w:val="28"/>
                <w:szCs w:val="28"/>
              </w:rPr>
              <w:t xml:space="preserve"> «</w:t>
            </w:r>
            <w:r>
              <w:rPr>
                <w:b/>
                <w:bCs/>
                <w:sz w:val="28"/>
                <w:szCs w:val="28"/>
              </w:rPr>
              <w:t>20</w:t>
            </w:r>
            <w:r w:rsidRPr="002017CC">
              <w:rPr>
                <w:b/>
                <w:bCs/>
                <w:sz w:val="28"/>
                <w:szCs w:val="28"/>
              </w:rPr>
              <w:t xml:space="preserve">» </w:t>
            </w:r>
            <w:r>
              <w:rPr>
                <w:b/>
                <w:bCs/>
                <w:sz w:val="28"/>
                <w:szCs w:val="28"/>
              </w:rPr>
              <w:t>мая</w:t>
            </w:r>
            <w:r w:rsidRPr="002017CC">
              <w:rPr>
                <w:b/>
                <w:bCs/>
                <w:sz w:val="28"/>
                <w:szCs w:val="28"/>
              </w:rPr>
              <w:t xml:space="preserve"> 202</w:t>
            </w:r>
            <w:r>
              <w:rPr>
                <w:b/>
                <w:bCs/>
                <w:sz w:val="28"/>
                <w:szCs w:val="28"/>
              </w:rPr>
              <w:t>2</w:t>
            </w:r>
            <w:r w:rsidRPr="002017CC">
              <w:rPr>
                <w:b/>
                <w:bCs/>
                <w:sz w:val="28"/>
                <w:szCs w:val="28"/>
              </w:rPr>
              <w:t xml:space="preserve"> г.</w:t>
            </w:r>
          </w:p>
          <w:p w:rsidR="008A3D7C" w:rsidRPr="002017CC" w:rsidRDefault="008A3D7C" w:rsidP="00DB5504">
            <w:pPr>
              <w:jc w:val="both"/>
              <w:rPr>
                <w:b/>
                <w:bCs/>
                <w:sz w:val="28"/>
                <w:szCs w:val="28"/>
              </w:rPr>
            </w:pPr>
            <w:r w:rsidRPr="00DE6E5A">
              <w:rPr>
                <w:bCs/>
                <w:sz w:val="28"/>
                <w:szCs w:val="28"/>
              </w:rPr>
              <w:t xml:space="preserve">Дата и время окончания срока подачи </w:t>
            </w:r>
            <w:r>
              <w:rPr>
                <w:bCs/>
                <w:sz w:val="28"/>
                <w:szCs w:val="28"/>
              </w:rPr>
              <w:br/>
            </w:r>
            <w:r w:rsidRPr="00DE6E5A">
              <w:rPr>
                <w:bCs/>
                <w:sz w:val="28"/>
                <w:szCs w:val="28"/>
              </w:rPr>
              <w:t xml:space="preserve">заявок – </w:t>
            </w:r>
            <w:r w:rsidRPr="002017CC">
              <w:rPr>
                <w:b/>
                <w:bCs/>
                <w:sz w:val="28"/>
                <w:szCs w:val="28"/>
              </w:rPr>
              <w:t>«</w:t>
            </w:r>
            <w:r>
              <w:rPr>
                <w:b/>
                <w:bCs/>
                <w:sz w:val="28"/>
                <w:szCs w:val="28"/>
              </w:rPr>
              <w:t>0</w:t>
            </w:r>
            <w:r w:rsidR="00372DCC">
              <w:rPr>
                <w:b/>
                <w:bCs/>
                <w:sz w:val="28"/>
                <w:szCs w:val="28"/>
              </w:rPr>
              <w:t>9</w:t>
            </w:r>
            <w:r w:rsidRPr="002017CC">
              <w:rPr>
                <w:b/>
                <w:bCs/>
                <w:sz w:val="28"/>
                <w:szCs w:val="28"/>
              </w:rPr>
              <w:t xml:space="preserve">» </w:t>
            </w:r>
            <w:r>
              <w:rPr>
                <w:b/>
                <w:bCs/>
                <w:sz w:val="28"/>
                <w:szCs w:val="28"/>
              </w:rPr>
              <w:t>июня</w:t>
            </w:r>
            <w:r w:rsidRPr="002017CC">
              <w:rPr>
                <w:b/>
                <w:bCs/>
                <w:sz w:val="28"/>
                <w:szCs w:val="28"/>
              </w:rPr>
              <w:t xml:space="preserve"> 202</w:t>
            </w:r>
            <w:r>
              <w:rPr>
                <w:b/>
                <w:bCs/>
                <w:sz w:val="28"/>
                <w:szCs w:val="28"/>
              </w:rPr>
              <w:t>2</w:t>
            </w:r>
            <w:r w:rsidRPr="002017CC">
              <w:rPr>
                <w:b/>
                <w:bCs/>
                <w:sz w:val="28"/>
                <w:szCs w:val="28"/>
              </w:rPr>
              <w:t xml:space="preserve"> г. в </w:t>
            </w:r>
            <w:r>
              <w:rPr>
                <w:b/>
                <w:bCs/>
                <w:sz w:val="28"/>
                <w:szCs w:val="28"/>
              </w:rPr>
              <w:t>12:00</w:t>
            </w:r>
            <w:r w:rsidRPr="002017CC">
              <w:rPr>
                <w:b/>
                <w:bCs/>
                <w:sz w:val="28"/>
                <w:szCs w:val="28"/>
              </w:rPr>
              <w:t xml:space="preserve"> часов московского времени.</w:t>
            </w:r>
          </w:p>
          <w:p w:rsidR="008A3D7C" w:rsidRPr="005D7101" w:rsidRDefault="008A3D7C" w:rsidP="005061C2">
            <w:pPr>
              <w:jc w:val="both"/>
              <w:rPr>
                <w:bCs/>
                <w:sz w:val="28"/>
                <w:szCs w:val="28"/>
              </w:rPr>
            </w:pPr>
            <w:r w:rsidRPr="00DE6E5A">
              <w:rPr>
                <w:bCs/>
                <w:sz w:val="28"/>
                <w:szCs w:val="28"/>
              </w:rPr>
              <w:t xml:space="preserve">Заявки на участие в </w:t>
            </w:r>
            <w:r>
              <w:rPr>
                <w:bCs/>
                <w:sz w:val="28"/>
                <w:szCs w:val="28"/>
              </w:rPr>
              <w:t>открытом конкурсе</w:t>
            </w:r>
            <w:r w:rsidRPr="00DE6E5A">
              <w:rPr>
                <w:bCs/>
                <w:sz w:val="28"/>
                <w:szCs w:val="28"/>
              </w:rPr>
              <w:t xml:space="preserve"> </w:t>
            </w:r>
            <w:r>
              <w:rPr>
                <w:bCs/>
                <w:sz w:val="28"/>
                <w:szCs w:val="28"/>
              </w:rPr>
              <w:t xml:space="preserve">                          </w:t>
            </w:r>
            <w:r w:rsidRPr="00F543FD">
              <w:rPr>
                <w:bCs/>
                <w:sz w:val="28"/>
                <w:szCs w:val="28"/>
              </w:rPr>
              <w:t xml:space="preserve">№ </w:t>
            </w:r>
            <w:r w:rsidRPr="008A3D7C">
              <w:rPr>
                <w:rFonts w:eastAsia="MS Mincho"/>
                <w:sz w:val="28"/>
                <w:szCs w:val="28"/>
              </w:rPr>
              <w:t>31103/ОКЭ-АО «ПКС»/2022</w:t>
            </w:r>
            <w:proofErr w:type="gramStart"/>
            <w:r w:rsidRPr="008A3D7C">
              <w:rPr>
                <w:rFonts w:eastAsia="MS Mincho"/>
                <w:sz w:val="28"/>
                <w:szCs w:val="28"/>
              </w:rPr>
              <w:t>/Д</w:t>
            </w:r>
            <w:proofErr w:type="gramEnd"/>
            <w:r>
              <w:rPr>
                <w:bCs/>
                <w:sz w:val="28"/>
                <w:szCs w:val="28"/>
              </w:rPr>
              <w:t xml:space="preserve"> </w:t>
            </w:r>
            <w:r w:rsidRPr="00DE6E5A">
              <w:rPr>
                <w:bCs/>
                <w:sz w:val="28"/>
                <w:szCs w:val="28"/>
              </w:rPr>
              <w:t>подаются в электронной форме на</w:t>
            </w:r>
            <w:r w:rsidRPr="00DE6E5A">
              <w:rPr>
                <w:bCs/>
                <w:i/>
                <w:sz w:val="28"/>
                <w:szCs w:val="28"/>
              </w:rPr>
              <w:t xml:space="preserve"> </w:t>
            </w:r>
            <w:r w:rsidRPr="00B809B7">
              <w:rPr>
                <w:bCs/>
                <w:sz w:val="28"/>
                <w:szCs w:val="28"/>
              </w:rPr>
              <w:t>ЭТЗП.</w:t>
            </w:r>
            <w:bookmarkStart w:id="1" w:name="_GoBack"/>
            <w:bookmarkEnd w:id="1"/>
          </w:p>
        </w:tc>
      </w:tr>
      <w:tr w:rsidR="008A3D7C" w:rsidRPr="00DE6E5A" w:rsidTr="00062365">
        <w:tc>
          <w:tcPr>
            <w:tcW w:w="846" w:type="dxa"/>
          </w:tcPr>
          <w:p w:rsidR="008A3D7C" w:rsidRPr="00DE6E5A" w:rsidRDefault="008A3D7C" w:rsidP="00DB5504">
            <w:pPr>
              <w:jc w:val="center"/>
              <w:rPr>
                <w:bCs/>
                <w:sz w:val="28"/>
                <w:szCs w:val="28"/>
              </w:rPr>
            </w:pPr>
            <w:r w:rsidRPr="00DE6E5A">
              <w:rPr>
                <w:bCs/>
                <w:sz w:val="28"/>
                <w:szCs w:val="28"/>
              </w:rPr>
              <w:t>12.</w:t>
            </w:r>
          </w:p>
        </w:tc>
        <w:tc>
          <w:tcPr>
            <w:tcW w:w="3549" w:type="dxa"/>
          </w:tcPr>
          <w:p w:rsidR="008A3D7C" w:rsidRPr="00DE6E5A" w:rsidRDefault="008A3D7C" w:rsidP="00DB5504">
            <w:pPr>
              <w:jc w:val="center"/>
              <w:rPr>
                <w:bCs/>
                <w:sz w:val="28"/>
                <w:szCs w:val="28"/>
              </w:rPr>
            </w:pPr>
            <w:r w:rsidRPr="00DE6E5A">
              <w:rPr>
                <w:bCs/>
                <w:sz w:val="28"/>
                <w:szCs w:val="28"/>
              </w:rPr>
              <w:t>Порядок подведения итогов закупки</w:t>
            </w:r>
          </w:p>
        </w:tc>
        <w:tc>
          <w:tcPr>
            <w:tcW w:w="5670" w:type="dxa"/>
          </w:tcPr>
          <w:p w:rsidR="008A3D7C" w:rsidRPr="00B03823" w:rsidRDefault="008A3D7C" w:rsidP="00A7621F">
            <w:pPr>
              <w:ind w:left="8"/>
              <w:jc w:val="both"/>
              <w:rPr>
                <w:bCs/>
                <w:sz w:val="28"/>
                <w:szCs w:val="28"/>
              </w:rPr>
            </w:pPr>
            <w:r w:rsidRPr="00B03823">
              <w:rPr>
                <w:bCs/>
                <w:sz w:val="28"/>
                <w:szCs w:val="28"/>
              </w:rPr>
              <w:t>Подведение итогов осуществляется в следующем порядке:</w:t>
            </w:r>
          </w:p>
          <w:p w:rsidR="008A3D7C" w:rsidRPr="00B03823" w:rsidRDefault="008A3D7C" w:rsidP="00A7621F">
            <w:pPr>
              <w:pStyle w:val="Standard"/>
              <w:widowControl w:val="0"/>
              <w:jc w:val="both"/>
              <w:rPr>
                <w:bCs/>
                <w:sz w:val="28"/>
                <w:szCs w:val="28"/>
              </w:rPr>
            </w:pPr>
            <w:r w:rsidRPr="00AC522C">
              <w:rPr>
                <w:bCs/>
                <w:sz w:val="28"/>
                <w:szCs w:val="28"/>
              </w:rPr>
              <w:t>1.</w:t>
            </w:r>
            <w:r>
              <w:rPr>
                <w:bCs/>
                <w:sz w:val="28"/>
                <w:szCs w:val="28"/>
              </w:rPr>
              <w:t xml:space="preserve"> </w:t>
            </w:r>
            <w:r w:rsidRPr="00B03823">
              <w:rPr>
                <w:bCs/>
                <w:sz w:val="28"/>
                <w:szCs w:val="28"/>
              </w:rPr>
              <w:t xml:space="preserve">Рассмотрение заявок осуществляется </w:t>
            </w:r>
            <w:r>
              <w:rPr>
                <w:bCs/>
                <w:sz w:val="28"/>
                <w:szCs w:val="28"/>
              </w:rPr>
              <w:br/>
            </w:r>
            <w:r w:rsidRPr="00BB1090">
              <w:rPr>
                <w:b/>
                <w:bCs/>
                <w:color w:val="000000"/>
                <w:sz w:val="28"/>
                <w:szCs w:val="28"/>
              </w:rPr>
              <w:t>«</w:t>
            </w:r>
            <w:r>
              <w:rPr>
                <w:b/>
                <w:bCs/>
                <w:color w:val="000000"/>
                <w:sz w:val="28"/>
                <w:szCs w:val="28"/>
              </w:rPr>
              <w:t>30</w:t>
            </w:r>
            <w:r w:rsidRPr="00BB1090">
              <w:rPr>
                <w:b/>
                <w:bCs/>
                <w:color w:val="000000"/>
                <w:sz w:val="28"/>
                <w:szCs w:val="28"/>
              </w:rPr>
              <w:t>»</w:t>
            </w:r>
            <w:r>
              <w:rPr>
                <w:b/>
                <w:bCs/>
                <w:color w:val="000000"/>
                <w:sz w:val="28"/>
                <w:szCs w:val="28"/>
              </w:rPr>
              <w:t xml:space="preserve"> июня </w:t>
            </w:r>
            <w:r w:rsidRPr="00BB1090">
              <w:rPr>
                <w:b/>
                <w:bCs/>
                <w:color w:val="000000"/>
                <w:sz w:val="28"/>
                <w:szCs w:val="28"/>
              </w:rPr>
              <w:t>2022 г.</w:t>
            </w:r>
          </w:p>
          <w:p w:rsidR="008A3D7C" w:rsidRDefault="008A3D7C" w:rsidP="00A7621F">
            <w:pPr>
              <w:pStyle w:val="Standard"/>
              <w:widowControl w:val="0"/>
              <w:jc w:val="both"/>
              <w:rPr>
                <w:b/>
                <w:bCs/>
                <w:color w:val="000000"/>
                <w:sz w:val="28"/>
                <w:szCs w:val="28"/>
              </w:rPr>
            </w:pPr>
            <w:r>
              <w:rPr>
                <w:bCs/>
                <w:sz w:val="28"/>
                <w:szCs w:val="28"/>
              </w:rPr>
              <w:t xml:space="preserve">2. </w:t>
            </w:r>
            <w:r w:rsidRPr="00B03823">
              <w:rPr>
                <w:bCs/>
                <w:sz w:val="28"/>
                <w:szCs w:val="28"/>
              </w:rPr>
              <w:t xml:space="preserve">Подведение итогов </w:t>
            </w:r>
            <w:r>
              <w:rPr>
                <w:bCs/>
                <w:sz w:val="28"/>
                <w:szCs w:val="28"/>
              </w:rPr>
              <w:t xml:space="preserve">открытого конкурса </w:t>
            </w:r>
            <w:r w:rsidRPr="00B03823">
              <w:rPr>
                <w:bCs/>
                <w:sz w:val="28"/>
                <w:szCs w:val="28"/>
              </w:rPr>
              <w:t xml:space="preserve"> осуществляется</w:t>
            </w:r>
            <w:r w:rsidRPr="00B03823">
              <w:rPr>
                <w:bCs/>
                <w:i/>
                <w:sz w:val="28"/>
                <w:szCs w:val="28"/>
              </w:rPr>
              <w:t xml:space="preserve"> </w:t>
            </w:r>
            <w:r w:rsidRPr="00BB1090">
              <w:rPr>
                <w:b/>
                <w:bCs/>
                <w:color w:val="000000"/>
                <w:sz w:val="28"/>
                <w:szCs w:val="28"/>
              </w:rPr>
              <w:t>«</w:t>
            </w:r>
            <w:r>
              <w:rPr>
                <w:b/>
                <w:bCs/>
                <w:color w:val="000000"/>
                <w:sz w:val="28"/>
                <w:szCs w:val="28"/>
              </w:rPr>
              <w:t>01</w:t>
            </w:r>
            <w:r w:rsidRPr="00BB1090">
              <w:rPr>
                <w:b/>
                <w:bCs/>
                <w:color w:val="000000"/>
                <w:sz w:val="28"/>
                <w:szCs w:val="28"/>
              </w:rPr>
              <w:t>»</w:t>
            </w:r>
            <w:r>
              <w:rPr>
                <w:b/>
                <w:bCs/>
                <w:color w:val="000000"/>
                <w:sz w:val="28"/>
                <w:szCs w:val="28"/>
              </w:rPr>
              <w:t xml:space="preserve"> июля </w:t>
            </w:r>
            <w:r w:rsidRPr="00BB1090">
              <w:rPr>
                <w:b/>
                <w:bCs/>
                <w:color w:val="000000"/>
                <w:sz w:val="28"/>
                <w:szCs w:val="28"/>
              </w:rPr>
              <w:t>2022 г.</w:t>
            </w:r>
          </w:p>
          <w:p w:rsidR="008A3D7C" w:rsidRPr="00DE6E5A" w:rsidRDefault="008A3D7C" w:rsidP="00A7621F">
            <w:pPr>
              <w:jc w:val="both"/>
              <w:rPr>
                <w:bCs/>
                <w:sz w:val="28"/>
                <w:szCs w:val="28"/>
              </w:rPr>
            </w:pPr>
            <w:r w:rsidRPr="00DD560E">
              <w:rPr>
                <w:bCs/>
                <w:color w:val="000000"/>
                <w:sz w:val="28"/>
                <w:szCs w:val="28"/>
              </w:rPr>
              <w:t>3.</w:t>
            </w:r>
            <w:r>
              <w:rPr>
                <w:b/>
                <w:bCs/>
                <w:color w:val="000000"/>
                <w:sz w:val="28"/>
                <w:szCs w:val="28"/>
              </w:rPr>
              <w:t xml:space="preserve"> </w:t>
            </w:r>
            <w:r w:rsidRPr="00DD560E">
              <w:rPr>
                <w:bCs/>
                <w:sz w:val="28"/>
              </w:rPr>
              <w:t>Порядок рассмотрения заявок и выбора победителя закупки (участника закупки, с которым заключается договор) установлен в части 3 документации о закупке</w:t>
            </w:r>
            <w:r>
              <w:rPr>
                <w:bCs/>
              </w:rPr>
              <w:t>.</w:t>
            </w:r>
          </w:p>
        </w:tc>
      </w:tr>
      <w:bookmarkEnd w:id="0"/>
    </w:tbl>
    <w:p w:rsidR="001648C9" w:rsidRDefault="001648C9">
      <w:pPr>
        <w:rPr>
          <w:sz w:val="28"/>
          <w:szCs w:val="28"/>
        </w:rPr>
      </w:pPr>
    </w:p>
    <w:sectPr w:rsidR="001648C9" w:rsidSect="00112DD6">
      <w:headerReference w:type="even" r:id="rId14"/>
      <w:headerReference w:type="default" r:id="rId15"/>
      <w:footerReference w:type="even" r:id="rId16"/>
      <w:footerReference w:type="default" r:id="rId17"/>
      <w:pgSz w:w="11906" w:h="16838" w:code="9"/>
      <w:pgMar w:top="1276" w:right="924" w:bottom="993"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59" w:rsidRDefault="00790C59">
      <w:r>
        <w:separator/>
      </w:r>
    </w:p>
  </w:endnote>
  <w:endnote w:type="continuationSeparator" w:id="0">
    <w:p w:rsidR="00790C59" w:rsidRDefault="00790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A8" w:rsidRDefault="002269BF" w:rsidP="006D7D15">
    <w:pPr>
      <w:pStyle w:val="ab"/>
      <w:framePr w:wrap="around" w:vAnchor="text" w:hAnchor="margin" w:xAlign="right" w:y="1"/>
      <w:rPr>
        <w:rStyle w:val="aa"/>
      </w:rPr>
    </w:pPr>
    <w:r>
      <w:rPr>
        <w:rStyle w:val="aa"/>
      </w:rPr>
      <w:fldChar w:fldCharType="begin"/>
    </w:r>
    <w:r w:rsidR="00F338A8">
      <w:rPr>
        <w:rStyle w:val="aa"/>
      </w:rPr>
      <w:instrText xml:space="preserve">PAGE  </w:instrText>
    </w:r>
    <w:r>
      <w:rPr>
        <w:rStyle w:val="aa"/>
      </w:rPr>
      <w:fldChar w:fldCharType="separate"/>
    </w:r>
    <w:r w:rsidR="00F338A8">
      <w:rPr>
        <w:rStyle w:val="aa"/>
        <w:noProof/>
      </w:rPr>
      <w:t>1</w:t>
    </w:r>
    <w:r>
      <w:rPr>
        <w:rStyle w:val="aa"/>
      </w:rPr>
      <w:fldChar w:fldCharType="end"/>
    </w:r>
  </w:p>
  <w:p w:rsidR="00F338A8" w:rsidRDefault="00F338A8"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A8" w:rsidRDefault="00F338A8"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59" w:rsidRDefault="00790C59">
      <w:r>
        <w:separator/>
      </w:r>
    </w:p>
  </w:footnote>
  <w:footnote w:type="continuationSeparator" w:id="0">
    <w:p w:rsidR="00790C59" w:rsidRDefault="00790C59">
      <w:r>
        <w:continuationSeparator/>
      </w:r>
    </w:p>
  </w:footnote>
  <w:footnote w:id="1">
    <w:p w:rsidR="008A3D7C" w:rsidRDefault="008A3D7C" w:rsidP="00D378D2">
      <w:pPr>
        <w:pStyle w:val="ad"/>
        <w:jc w:val="both"/>
      </w:pPr>
      <w:r>
        <w:rPr>
          <w:rStyle w:val="af"/>
          <w:rFonts w:eastAsia="MS Mincho"/>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A8" w:rsidRDefault="002269BF" w:rsidP="006D7D15">
    <w:pPr>
      <w:pStyle w:val="a8"/>
      <w:framePr w:wrap="around" w:vAnchor="text" w:hAnchor="margin" w:xAlign="center" w:y="1"/>
      <w:rPr>
        <w:rStyle w:val="aa"/>
      </w:rPr>
    </w:pPr>
    <w:r>
      <w:rPr>
        <w:rStyle w:val="aa"/>
      </w:rPr>
      <w:fldChar w:fldCharType="begin"/>
    </w:r>
    <w:r w:rsidR="00F338A8">
      <w:rPr>
        <w:rStyle w:val="aa"/>
      </w:rPr>
      <w:instrText xml:space="preserve">PAGE  </w:instrText>
    </w:r>
    <w:r>
      <w:rPr>
        <w:rStyle w:val="aa"/>
      </w:rPr>
      <w:fldChar w:fldCharType="separate"/>
    </w:r>
    <w:r w:rsidR="00F338A8">
      <w:rPr>
        <w:rStyle w:val="aa"/>
        <w:noProof/>
      </w:rPr>
      <w:t>1</w:t>
    </w:r>
    <w:r>
      <w:rPr>
        <w:rStyle w:val="aa"/>
      </w:rPr>
      <w:fldChar w:fldCharType="end"/>
    </w:r>
  </w:p>
  <w:p w:rsidR="00F338A8" w:rsidRDefault="00F338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A8" w:rsidRDefault="00F338A8" w:rsidP="006D7D15">
    <w:pPr>
      <w:pStyle w:val="a8"/>
      <w:framePr w:wrap="around" w:vAnchor="text" w:hAnchor="margin" w:xAlign="center" w:y="1"/>
      <w:rPr>
        <w:rStyle w:val="aa"/>
      </w:rPr>
    </w:pPr>
  </w:p>
  <w:p w:rsidR="00F338A8" w:rsidRDefault="00F338A8"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43C3A"/>
    <w:multiLevelType w:val="hybridMultilevel"/>
    <w:tmpl w:val="05C823C6"/>
    <w:lvl w:ilvl="0" w:tplc="B09CEA74">
      <w:start w:val="1"/>
      <w:numFmt w:val="decimal"/>
      <w:lvlText w:val="%1."/>
      <w:lvlJc w:val="left"/>
      <w:pPr>
        <w:ind w:left="518" w:hanging="510"/>
      </w:pPr>
      <w:rPr>
        <w:rFonts w:hint="default"/>
        <w:b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D15"/>
    <w:rsid w:val="00001029"/>
    <w:rsid w:val="00001467"/>
    <w:rsid w:val="0002508F"/>
    <w:rsid w:val="000257BC"/>
    <w:rsid w:val="00036B21"/>
    <w:rsid w:val="00062365"/>
    <w:rsid w:val="00074279"/>
    <w:rsid w:val="000C3763"/>
    <w:rsid w:val="000D79B1"/>
    <w:rsid w:val="000F77C1"/>
    <w:rsid w:val="00112DD6"/>
    <w:rsid w:val="00126938"/>
    <w:rsid w:val="00137DED"/>
    <w:rsid w:val="00140B72"/>
    <w:rsid w:val="001648C9"/>
    <w:rsid w:val="00170469"/>
    <w:rsid w:val="00175AB3"/>
    <w:rsid w:val="001768B2"/>
    <w:rsid w:val="00176CBF"/>
    <w:rsid w:val="0018095A"/>
    <w:rsid w:val="00185CBF"/>
    <w:rsid w:val="001B0433"/>
    <w:rsid w:val="001B1EB3"/>
    <w:rsid w:val="001E6DAB"/>
    <w:rsid w:val="001F1F05"/>
    <w:rsid w:val="001F7F1B"/>
    <w:rsid w:val="002017CC"/>
    <w:rsid w:val="002269BF"/>
    <w:rsid w:val="00232172"/>
    <w:rsid w:val="00244791"/>
    <w:rsid w:val="002725FF"/>
    <w:rsid w:val="00276F60"/>
    <w:rsid w:val="00282C1B"/>
    <w:rsid w:val="002A7402"/>
    <w:rsid w:val="002D2161"/>
    <w:rsid w:val="002D2F31"/>
    <w:rsid w:val="002E40BD"/>
    <w:rsid w:val="00325D66"/>
    <w:rsid w:val="00356021"/>
    <w:rsid w:val="0036732F"/>
    <w:rsid w:val="00372DCC"/>
    <w:rsid w:val="003734BB"/>
    <w:rsid w:val="003804AF"/>
    <w:rsid w:val="003C2E0F"/>
    <w:rsid w:val="003D7635"/>
    <w:rsid w:val="003F3226"/>
    <w:rsid w:val="0040444A"/>
    <w:rsid w:val="00407F2E"/>
    <w:rsid w:val="00444211"/>
    <w:rsid w:val="00447A76"/>
    <w:rsid w:val="0046296E"/>
    <w:rsid w:val="004752B5"/>
    <w:rsid w:val="00481757"/>
    <w:rsid w:val="004A2F03"/>
    <w:rsid w:val="004B2260"/>
    <w:rsid w:val="004C1916"/>
    <w:rsid w:val="004C1EA2"/>
    <w:rsid w:val="004C38B4"/>
    <w:rsid w:val="004D171A"/>
    <w:rsid w:val="004D1997"/>
    <w:rsid w:val="004E2EDD"/>
    <w:rsid w:val="004E3235"/>
    <w:rsid w:val="005061C2"/>
    <w:rsid w:val="00512317"/>
    <w:rsid w:val="00560A97"/>
    <w:rsid w:val="00580F27"/>
    <w:rsid w:val="00591E7E"/>
    <w:rsid w:val="005A22FE"/>
    <w:rsid w:val="005B2EBD"/>
    <w:rsid w:val="005C3B70"/>
    <w:rsid w:val="005D7101"/>
    <w:rsid w:val="005F2A76"/>
    <w:rsid w:val="00604446"/>
    <w:rsid w:val="00605187"/>
    <w:rsid w:val="0060681D"/>
    <w:rsid w:val="00623692"/>
    <w:rsid w:val="0064650F"/>
    <w:rsid w:val="006676E8"/>
    <w:rsid w:val="00681FD9"/>
    <w:rsid w:val="00691AEF"/>
    <w:rsid w:val="00696935"/>
    <w:rsid w:val="006A4492"/>
    <w:rsid w:val="006A64A6"/>
    <w:rsid w:val="006C6042"/>
    <w:rsid w:val="006D7D15"/>
    <w:rsid w:val="006F002F"/>
    <w:rsid w:val="006F1872"/>
    <w:rsid w:val="006F3A5C"/>
    <w:rsid w:val="00712360"/>
    <w:rsid w:val="007134D4"/>
    <w:rsid w:val="007220A1"/>
    <w:rsid w:val="007350E9"/>
    <w:rsid w:val="00741BC8"/>
    <w:rsid w:val="0077009B"/>
    <w:rsid w:val="00770CBE"/>
    <w:rsid w:val="00776795"/>
    <w:rsid w:val="007844D7"/>
    <w:rsid w:val="00790C59"/>
    <w:rsid w:val="007B39B9"/>
    <w:rsid w:val="007F338A"/>
    <w:rsid w:val="007F6B39"/>
    <w:rsid w:val="00802D9D"/>
    <w:rsid w:val="00805AD2"/>
    <w:rsid w:val="00810BA5"/>
    <w:rsid w:val="008166BB"/>
    <w:rsid w:val="00827CD1"/>
    <w:rsid w:val="00843244"/>
    <w:rsid w:val="0085120F"/>
    <w:rsid w:val="00854001"/>
    <w:rsid w:val="00864619"/>
    <w:rsid w:val="00871F95"/>
    <w:rsid w:val="008752D2"/>
    <w:rsid w:val="00891C1C"/>
    <w:rsid w:val="008A3D7C"/>
    <w:rsid w:val="008A3E6D"/>
    <w:rsid w:val="008A65A7"/>
    <w:rsid w:val="008C2151"/>
    <w:rsid w:val="008D1720"/>
    <w:rsid w:val="008F2259"/>
    <w:rsid w:val="00900767"/>
    <w:rsid w:val="009233F9"/>
    <w:rsid w:val="0092449F"/>
    <w:rsid w:val="00924C2A"/>
    <w:rsid w:val="00924DAF"/>
    <w:rsid w:val="00926831"/>
    <w:rsid w:val="00935AD5"/>
    <w:rsid w:val="00940D80"/>
    <w:rsid w:val="009416A7"/>
    <w:rsid w:val="00971810"/>
    <w:rsid w:val="00980459"/>
    <w:rsid w:val="0098231C"/>
    <w:rsid w:val="00992351"/>
    <w:rsid w:val="009A309F"/>
    <w:rsid w:val="009D5F5C"/>
    <w:rsid w:val="00A02A72"/>
    <w:rsid w:val="00A127E1"/>
    <w:rsid w:val="00A1402B"/>
    <w:rsid w:val="00A22DCF"/>
    <w:rsid w:val="00A51EB5"/>
    <w:rsid w:val="00A6196A"/>
    <w:rsid w:val="00A671E9"/>
    <w:rsid w:val="00A71096"/>
    <w:rsid w:val="00A7621F"/>
    <w:rsid w:val="00A81A05"/>
    <w:rsid w:val="00AD4B91"/>
    <w:rsid w:val="00AD568D"/>
    <w:rsid w:val="00AE063E"/>
    <w:rsid w:val="00AF4E1D"/>
    <w:rsid w:val="00AF58B2"/>
    <w:rsid w:val="00B002C9"/>
    <w:rsid w:val="00B03043"/>
    <w:rsid w:val="00B07598"/>
    <w:rsid w:val="00B17626"/>
    <w:rsid w:val="00B31369"/>
    <w:rsid w:val="00B36CDB"/>
    <w:rsid w:val="00B54854"/>
    <w:rsid w:val="00B57945"/>
    <w:rsid w:val="00B6030F"/>
    <w:rsid w:val="00B603F3"/>
    <w:rsid w:val="00B6504E"/>
    <w:rsid w:val="00B7188B"/>
    <w:rsid w:val="00B809B7"/>
    <w:rsid w:val="00B81E46"/>
    <w:rsid w:val="00B832A2"/>
    <w:rsid w:val="00B8564B"/>
    <w:rsid w:val="00B97863"/>
    <w:rsid w:val="00BA36C0"/>
    <w:rsid w:val="00BB6CE7"/>
    <w:rsid w:val="00BF0DFE"/>
    <w:rsid w:val="00BF6666"/>
    <w:rsid w:val="00C052AD"/>
    <w:rsid w:val="00C215CF"/>
    <w:rsid w:val="00C31AA3"/>
    <w:rsid w:val="00C61D1F"/>
    <w:rsid w:val="00C639F6"/>
    <w:rsid w:val="00C948BD"/>
    <w:rsid w:val="00C94F53"/>
    <w:rsid w:val="00CC473C"/>
    <w:rsid w:val="00D050F9"/>
    <w:rsid w:val="00D25E10"/>
    <w:rsid w:val="00D275AA"/>
    <w:rsid w:val="00D34787"/>
    <w:rsid w:val="00D62445"/>
    <w:rsid w:val="00D62B3F"/>
    <w:rsid w:val="00DA2829"/>
    <w:rsid w:val="00DB5504"/>
    <w:rsid w:val="00DD2490"/>
    <w:rsid w:val="00DD4BED"/>
    <w:rsid w:val="00DE6E5A"/>
    <w:rsid w:val="00DF402F"/>
    <w:rsid w:val="00E1120C"/>
    <w:rsid w:val="00E62685"/>
    <w:rsid w:val="00E639E4"/>
    <w:rsid w:val="00E9525D"/>
    <w:rsid w:val="00EB59E4"/>
    <w:rsid w:val="00ED5B3F"/>
    <w:rsid w:val="00EE1B07"/>
    <w:rsid w:val="00EE7C62"/>
    <w:rsid w:val="00EF1985"/>
    <w:rsid w:val="00EF7DAC"/>
    <w:rsid w:val="00F13E86"/>
    <w:rsid w:val="00F338A8"/>
    <w:rsid w:val="00F543FD"/>
    <w:rsid w:val="00F62FC6"/>
    <w:rsid w:val="00F72237"/>
    <w:rsid w:val="00F844D8"/>
    <w:rsid w:val="00F97630"/>
    <w:rsid w:val="00FA0154"/>
    <w:rsid w:val="00FC33DF"/>
    <w:rsid w:val="00FC74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lang/>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название,Bullet List,FooterText,numbered,SL_Абзац списка,List Paragraph,1,UL,Абзац маркированнный,Bullet Number,Нумерованый список,lp1,f_Абзац 1,ПАРАГРАФ,Paragraphe de liste1,Текстовая,Абзац списка3,Абзац списка2,List Paragraph1"/>
    <w:basedOn w:val="a"/>
    <w:link w:val="a7"/>
    <w:uiPriority w:val="34"/>
    <w:qFormat/>
    <w:rsid w:val="009D5F5C"/>
    <w:pPr>
      <w:ind w:left="708"/>
    </w:pPr>
    <w:rPr>
      <w:lang/>
    </w:rPr>
  </w:style>
  <w:style w:type="paragraph" w:styleId="a8">
    <w:name w:val="header"/>
    <w:basedOn w:val="a"/>
    <w:link w:val="a9"/>
    <w:uiPriority w:val="99"/>
    <w:rsid w:val="006D7D15"/>
    <w:pPr>
      <w:tabs>
        <w:tab w:val="center" w:pos="4677"/>
        <w:tab w:val="right" w:pos="9355"/>
      </w:tabs>
    </w:pPr>
    <w:rPr>
      <w:lang/>
    </w:r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lang/>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e"/>
    <w:uiPriority w:val="99"/>
    <w:unhideWhenUsed/>
    <w:qFormat/>
    <w:rsid w:val="005B2EBD"/>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d"/>
    <w:uiPriority w:val="99"/>
    <w:qFormat/>
    <w:rsid w:val="005B2EBD"/>
  </w:style>
  <w:style w:type="character" w:styleId="af">
    <w:name w:val="footnote reference"/>
    <w:aliases w:val="fr"/>
    <w:unhideWhenUsed/>
    <w:qFormat/>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lang/>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lang/>
    </w:rPr>
  </w:style>
  <w:style w:type="character" w:customStyle="1" w:styleId="af3">
    <w:name w:val="Текст Знак"/>
    <w:link w:val="af2"/>
    <w:uiPriority w:val="99"/>
    <w:rsid w:val="009416A7"/>
    <w:rPr>
      <w:rFonts w:eastAsia="MS Mincho"/>
      <w:spacing w:val="-2"/>
      <w:sz w:val="26"/>
    </w:rPr>
  </w:style>
  <w:style w:type="character" w:customStyle="1" w:styleId="a7">
    <w:name w:val="Абзац списка Знак"/>
    <w:aliases w:val="Маркер Знак,название Знак,Bullet List Знак,FooterText Знак,numbered Знак,SL_Абзац списка Знак,List Paragraph Знак,1 Знак,UL Знак,Абзац маркированнный Знак,Bullet Number Знак,Нумерованый список Знак,lp1 Знак,f_Абзац 1 Знак,ПАРАГРАФ Знак"/>
    <w:link w:val="a6"/>
    <w:uiPriority w:val="34"/>
    <w:qFormat/>
    <w:locked/>
    <w:rsid w:val="002D2F31"/>
    <w:rPr>
      <w:sz w:val="24"/>
      <w:szCs w:val="24"/>
    </w:rPr>
  </w:style>
  <w:style w:type="character" w:customStyle="1" w:styleId="s1">
    <w:name w:val="s1"/>
    <w:rsid w:val="002D2F31"/>
  </w:style>
  <w:style w:type="character" w:customStyle="1" w:styleId="s11">
    <w:name w:val="s11"/>
    <w:rsid w:val="002D2F31"/>
  </w:style>
  <w:style w:type="character" w:styleId="af4">
    <w:name w:val="Hyperlink"/>
    <w:qFormat/>
    <w:rsid w:val="00A6196A"/>
    <w:rPr>
      <w:color w:val="0000FF"/>
      <w:u w:val="single"/>
    </w:rPr>
  </w:style>
  <w:style w:type="table" w:customStyle="1" w:styleId="12">
    <w:name w:val="Сетка таблицы1"/>
    <w:basedOn w:val="a1"/>
    <w:next w:val="af5"/>
    <w:uiPriority w:val="59"/>
    <w:rsid w:val="008C215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C2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7621F"/>
    <w:pPr>
      <w:suppressAutoHyphens/>
      <w:autoSpaceDN w:val="0"/>
      <w:textAlignment w:val="baseline"/>
    </w:pPr>
    <w:rPr>
      <w:kern w:val="3"/>
      <w:sz w:val="24"/>
      <w:szCs w:val="24"/>
    </w:rPr>
  </w:style>
  <w:style w:type="paragraph" w:styleId="af6">
    <w:name w:val="No Spacing"/>
    <w:link w:val="af7"/>
    <w:uiPriority w:val="1"/>
    <w:qFormat/>
    <w:rsid w:val="00372DCC"/>
    <w:rPr>
      <w:rFonts w:ascii="Calibri" w:eastAsia="Calibri" w:hAnsi="Calibri"/>
      <w:sz w:val="22"/>
      <w:szCs w:val="22"/>
      <w:lang w:eastAsia="en-US"/>
    </w:rPr>
  </w:style>
  <w:style w:type="character" w:customStyle="1" w:styleId="af7">
    <w:name w:val="Без интервала Знак"/>
    <w:link w:val="af6"/>
    <w:uiPriority w:val="1"/>
    <w:rsid w:val="00372DCC"/>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ny.rzd.ru/" TargetMode="External"/><Relationship Id="rId13" Type="http://schemas.openxmlformats.org/officeDocument/2006/relationships/hyperlink" Target="https://company.rz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trofanovaMN@pk-sakhali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o@pk-sakhalin.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tp.comit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1237-51E4-4FA4-8C74-A32ED0FF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2019-09-10T08:39:00Z</cp:lastPrinted>
  <dcterms:created xsi:type="dcterms:W3CDTF">2016-10-03T13:22:00Z</dcterms:created>
  <dcterms:modified xsi:type="dcterms:W3CDTF">2022-05-27T07:54:00Z</dcterms:modified>
</cp:coreProperties>
</file>