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CA1286" w14:textId="77777777" w:rsidR="009416A7" w:rsidRPr="00DE6E5A" w:rsidRDefault="009416A7" w:rsidP="00AE65B4">
      <w:pPr>
        <w:pStyle w:val="11"/>
        <w:ind w:firstLine="0"/>
        <w:jc w:val="center"/>
        <w:rPr>
          <w:rFonts w:eastAsia="MS Mincho"/>
          <w:b/>
          <w:szCs w:val="28"/>
        </w:rPr>
      </w:pPr>
      <w:bookmarkStart w:id="0" w:name="_Toc515863120"/>
      <w:bookmarkStart w:id="1" w:name="_GoBack"/>
      <w:bookmarkEnd w:id="1"/>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2BAF128C"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8A577F">
        <w:rPr>
          <w:b/>
          <w:bCs/>
          <w:sz w:val="28"/>
          <w:szCs w:val="28"/>
        </w:rPr>
        <w:t>6</w:t>
      </w:r>
      <w:r w:rsidR="00BC2F1A">
        <w:rPr>
          <w:b/>
          <w:bCs/>
          <w:sz w:val="28"/>
          <w:szCs w:val="28"/>
        </w:rPr>
        <w:t>1</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поставки сантехнического оборудования пассажирских вагонов</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4C8173C3"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8A577F">
              <w:rPr>
                <w:b/>
                <w:bCs/>
                <w:sz w:val="28"/>
                <w:szCs w:val="28"/>
              </w:rPr>
              <w:t>30</w:t>
            </w:r>
            <w:r w:rsidR="00AE65B4" w:rsidRPr="005B3E5A">
              <w:rPr>
                <w:b/>
                <w:bCs/>
                <w:sz w:val="28"/>
                <w:szCs w:val="28"/>
              </w:rPr>
              <w:t xml:space="preserve">» </w:t>
            </w:r>
            <w:r w:rsidR="0021657F">
              <w:rPr>
                <w:b/>
                <w:bCs/>
                <w:sz w:val="28"/>
                <w:szCs w:val="28"/>
              </w:rPr>
              <w:t xml:space="preserve">апреля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771BC586"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8A577F">
              <w:rPr>
                <w:b/>
                <w:bCs/>
                <w:sz w:val="28"/>
                <w:szCs w:val="28"/>
              </w:rPr>
              <w:t>6</w:t>
            </w:r>
            <w:r w:rsidR="00BC2F1A">
              <w:rPr>
                <w:b/>
                <w:bCs/>
                <w:sz w:val="28"/>
                <w:szCs w:val="28"/>
              </w:rPr>
              <w:t>1</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5DA93506"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8A577F">
              <w:rPr>
                <w:b/>
                <w:bCs/>
                <w:sz w:val="28"/>
                <w:szCs w:val="28"/>
              </w:rPr>
              <w:t>6</w:t>
            </w:r>
            <w:r w:rsidR="00BC2F1A">
              <w:rPr>
                <w:b/>
                <w:bCs/>
                <w:sz w:val="28"/>
                <w:szCs w:val="28"/>
              </w:rPr>
              <w:t>1</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41D28630" w:rsidR="0021657F" w:rsidRPr="0021657F" w:rsidRDefault="008A577F" w:rsidP="0021657F">
            <w:pPr>
              <w:jc w:val="both"/>
              <w:rPr>
                <w:bCs/>
                <w:color w:val="000000"/>
                <w:sz w:val="28"/>
                <w:szCs w:val="28"/>
              </w:rPr>
            </w:pPr>
            <w:r w:rsidRPr="008A577F">
              <w:rPr>
                <w:bCs/>
                <w:color w:val="000000"/>
                <w:sz w:val="28"/>
                <w:szCs w:val="28"/>
              </w:rPr>
              <w:t xml:space="preserve">Размер обеспечения исполнения договора составляет </w:t>
            </w:r>
            <w:r w:rsidR="00BC2F1A" w:rsidRPr="00BC2F1A">
              <w:rPr>
                <w:bCs/>
                <w:color w:val="000000"/>
                <w:sz w:val="28"/>
                <w:szCs w:val="28"/>
              </w:rPr>
              <w:t>79 448,50 руб. (семьдесят девять тысяч четыреста сорок восемь рублей 50 копеек)</w:t>
            </w:r>
            <w:r w:rsidRPr="008A577F">
              <w:rPr>
                <w:bCs/>
                <w:color w:val="000000"/>
                <w:sz w:val="28"/>
                <w:szCs w:val="28"/>
              </w:rPr>
              <w:t>.</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8A92D99"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3.18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4D1AD138"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8A577F" w:rsidRPr="008A577F">
              <w:rPr>
                <w:b/>
                <w:bCs/>
                <w:iCs/>
                <w:color w:val="000000"/>
                <w:sz w:val="28"/>
                <w:szCs w:val="28"/>
              </w:rPr>
              <w:t>поставки сантехнического оборудования пассажирских вагонов</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446AB13" w14:textId="77777777" w:rsidR="008A577F" w:rsidRPr="008A577F" w:rsidRDefault="008A577F" w:rsidP="008A577F">
            <w:pPr>
              <w:jc w:val="both"/>
              <w:rPr>
                <w:sz w:val="28"/>
                <w:szCs w:val="28"/>
              </w:rPr>
            </w:pPr>
            <w:r w:rsidRPr="008A577F">
              <w:rPr>
                <w:sz w:val="28"/>
                <w:szCs w:val="28"/>
              </w:rPr>
              <w:t>Установлено преимущество в отношении товаров российского происхождения.</w:t>
            </w:r>
          </w:p>
          <w:p w14:paraId="2F338E46" w14:textId="561DF34F" w:rsidR="008C2210" w:rsidRPr="008C2210" w:rsidRDefault="008A577F" w:rsidP="008A577F">
            <w:pPr>
              <w:jc w:val="both"/>
              <w:rPr>
                <w:sz w:val="28"/>
                <w:szCs w:val="28"/>
              </w:rPr>
            </w:pPr>
            <w:r w:rsidRPr="008A577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5C137C0B" w:rsidR="00B02027" w:rsidRDefault="006F05A3">
            <w:pPr>
              <w:jc w:val="both"/>
              <w:rPr>
                <w:bCs/>
                <w:sz w:val="28"/>
                <w:szCs w:val="28"/>
              </w:rPr>
            </w:pPr>
            <w:r>
              <w:rPr>
                <w:bCs/>
                <w:sz w:val="28"/>
                <w:szCs w:val="28"/>
              </w:rPr>
              <w:t xml:space="preserve">- </w:t>
            </w:r>
            <w:r w:rsidR="00BC2F1A" w:rsidRPr="00BC2F1A">
              <w:rPr>
                <w:b/>
                <w:bCs/>
                <w:sz w:val="28"/>
                <w:szCs w:val="28"/>
              </w:rPr>
              <w:t xml:space="preserve">1 938 543,40 </w:t>
            </w:r>
            <w:r w:rsidR="00566C91" w:rsidRPr="00566C91">
              <w:rPr>
                <w:sz w:val="28"/>
                <w:szCs w:val="28"/>
              </w:rPr>
              <w:t>(</w:t>
            </w:r>
            <w:r w:rsidR="00BC2F1A">
              <w:rPr>
                <w:sz w:val="28"/>
                <w:szCs w:val="28"/>
              </w:rPr>
              <w:t xml:space="preserve">один </w:t>
            </w:r>
            <w:r w:rsidR="00FE475B">
              <w:rPr>
                <w:sz w:val="28"/>
                <w:szCs w:val="28"/>
              </w:rPr>
              <w:t xml:space="preserve">миллион </w:t>
            </w:r>
            <w:r w:rsidR="00BC2F1A">
              <w:rPr>
                <w:sz w:val="28"/>
                <w:szCs w:val="28"/>
              </w:rPr>
              <w:t xml:space="preserve">девятьсот тридцать восемь тысяч пятьсот сорок три </w:t>
            </w:r>
            <w:r w:rsidR="00566C91" w:rsidRPr="00566C91">
              <w:rPr>
                <w:sz w:val="28"/>
                <w:szCs w:val="28"/>
              </w:rPr>
              <w:t>рубл</w:t>
            </w:r>
            <w:r w:rsidR="00BC2F1A">
              <w:rPr>
                <w:sz w:val="28"/>
                <w:szCs w:val="28"/>
              </w:rPr>
              <w:t>я</w:t>
            </w:r>
            <w:r w:rsidR="00566C91" w:rsidRPr="00566C91">
              <w:rPr>
                <w:sz w:val="28"/>
                <w:szCs w:val="28"/>
              </w:rPr>
              <w:t xml:space="preserve"> </w:t>
            </w:r>
            <w:r w:rsidR="00BC2F1A">
              <w:rPr>
                <w:sz w:val="28"/>
                <w:szCs w:val="28"/>
              </w:rPr>
              <w:t>40</w:t>
            </w:r>
            <w:r w:rsidR="00566C91" w:rsidRPr="00566C91">
              <w:rPr>
                <w:sz w:val="28"/>
                <w:szCs w:val="28"/>
              </w:rPr>
              <w:t xml:space="preserve"> копе</w:t>
            </w:r>
            <w:r w:rsidR="00BC2F1A">
              <w:rPr>
                <w:sz w:val="28"/>
                <w:szCs w:val="28"/>
              </w:rPr>
              <w:t>ек</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5DAB2B77" w:rsidR="006C66CA" w:rsidRDefault="006F05A3">
            <w:pPr>
              <w:jc w:val="both"/>
              <w:rPr>
                <w:bCs/>
                <w:i/>
                <w:sz w:val="28"/>
                <w:szCs w:val="28"/>
              </w:rPr>
            </w:pPr>
            <w:r>
              <w:rPr>
                <w:b/>
                <w:bCs/>
                <w:sz w:val="28"/>
                <w:szCs w:val="28"/>
              </w:rPr>
              <w:t xml:space="preserve">- </w:t>
            </w:r>
            <w:r w:rsidR="00BC2F1A" w:rsidRPr="00BC2F1A">
              <w:rPr>
                <w:b/>
                <w:bCs/>
                <w:sz w:val="28"/>
                <w:szCs w:val="28"/>
              </w:rPr>
              <w:t xml:space="preserve">1 588 970,00 </w:t>
            </w:r>
            <w:r w:rsidR="00566C91" w:rsidRPr="00566C91">
              <w:rPr>
                <w:sz w:val="28"/>
                <w:szCs w:val="28"/>
              </w:rPr>
              <w:t>(</w:t>
            </w:r>
            <w:r w:rsidR="00BC2F1A">
              <w:rPr>
                <w:sz w:val="28"/>
                <w:szCs w:val="28"/>
              </w:rPr>
              <w:t xml:space="preserve">один </w:t>
            </w:r>
            <w:r w:rsidR="00FE475B">
              <w:rPr>
                <w:sz w:val="28"/>
                <w:szCs w:val="28"/>
              </w:rPr>
              <w:t xml:space="preserve">миллион </w:t>
            </w:r>
            <w:r w:rsidR="008A577F">
              <w:rPr>
                <w:sz w:val="28"/>
                <w:szCs w:val="28"/>
              </w:rPr>
              <w:t xml:space="preserve">пятьсот </w:t>
            </w:r>
            <w:r w:rsidR="00BC2F1A">
              <w:rPr>
                <w:sz w:val="28"/>
                <w:szCs w:val="28"/>
              </w:rPr>
              <w:t xml:space="preserve">восемьдесят восемь </w:t>
            </w:r>
            <w:r w:rsidR="008A577F">
              <w:rPr>
                <w:sz w:val="28"/>
                <w:szCs w:val="28"/>
              </w:rPr>
              <w:t xml:space="preserve">тысяч </w:t>
            </w:r>
            <w:r w:rsidR="00BC2F1A">
              <w:rPr>
                <w:sz w:val="28"/>
                <w:szCs w:val="28"/>
              </w:rPr>
              <w:t xml:space="preserve">девятьсот семьдесят </w:t>
            </w:r>
            <w:r w:rsidR="00566C91" w:rsidRPr="00566C91">
              <w:rPr>
                <w:sz w:val="28"/>
                <w:szCs w:val="28"/>
              </w:rPr>
              <w:t>рубл</w:t>
            </w:r>
            <w:r w:rsidR="008A577F">
              <w:rPr>
                <w:sz w:val="28"/>
                <w:szCs w:val="28"/>
              </w:rPr>
              <w:t>ей</w:t>
            </w:r>
            <w:r w:rsidR="00566C91" w:rsidRPr="00566C91">
              <w:rPr>
                <w:sz w:val="28"/>
                <w:szCs w:val="28"/>
              </w:rPr>
              <w:t xml:space="preserve"> </w:t>
            </w:r>
            <w:r w:rsidR="00BC2F1A">
              <w:rPr>
                <w:sz w:val="28"/>
                <w:szCs w:val="28"/>
              </w:rPr>
              <w:t>00</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7317F340" w:rsidR="006D7D15" w:rsidRPr="00DE6E5A" w:rsidRDefault="00BC2F1A" w:rsidP="0093750E">
            <w:pPr>
              <w:jc w:val="both"/>
              <w:rPr>
                <w:bCs/>
                <w:i/>
                <w:sz w:val="28"/>
                <w:szCs w:val="28"/>
              </w:rPr>
            </w:pPr>
            <w:r w:rsidRPr="00BC2F1A">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54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703FA198"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8A577F">
              <w:rPr>
                <w:b/>
                <w:bCs/>
                <w:sz w:val="28"/>
                <w:szCs w:val="28"/>
              </w:rPr>
              <w:t>30</w:t>
            </w:r>
            <w:r w:rsidR="00372E52" w:rsidRPr="00372E52">
              <w:rPr>
                <w:b/>
                <w:bCs/>
                <w:sz w:val="28"/>
                <w:szCs w:val="28"/>
              </w:rPr>
              <w:t>»</w:t>
            </w:r>
            <w:r w:rsidR="00A8780F">
              <w:rPr>
                <w:b/>
                <w:bCs/>
                <w:sz w:val="28"/>
                <w:szCs w:val="28"/>
              </w:rPr>
              <w:t xml:space="preserve"> </w:t>
            </w:r>
            <w:r w:rsidR="00FE475B">
              <w:rPr>
                <w:b/>
                <w:bCs/>
                <w:sz w:val="28"/>
                <w:szCs w:val="28"/>
              </w:rPr>
              <w:t xml:space="preserve">апреля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67D8E01C"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FE475B">
              <w:rPr>
                <w:b/>
                <w:bCs/>
                <w:sz w:val="28"/>
                <w:szCs w:val="28"/>
              </w:rPr>
              <w:t>15</w:t>
            </w:r>
            <w:r w:rsidR="004469A8" w:rsidRPr="009A14CD">
              <w:rPr>
                <w:b/>
                <w:bCs/>
                <w:sz w:val="28"/>
                <w:szCs w:val="28"/>
              </w:rPr>
              <w:t>»</w:t>
            </w:r>
            <w:r w:rsidR="006E30ED">
              <w:rPr>
                <w:b/>
                <w:bCs/>
                <w:sz w:val="28"/>
                <w:szCs w:val="28"/>
              </w:rPr>
              <w:t xml:space="preserve"> </w:t>
            </w:r>
            <w:r w:rsidR="00FE475B">
              <w:rPr>
                <w:b/>
                <w:bCs/>
                <w:sz w:val="28"/>
                <w:szCs w:val="28"/>
              </w:rPr>
              <w:t>мая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2681936C"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8A577F">
              <w:rPr>
                <w:b/>
                <w:bCs/>
                <w:sz w:val="28"/>
                <w:szCs w:val="28"/>
              </w:rPr>
              <w:t>6</w:t>
            </w:r>
            <w:r w:rsidR="00BC2F1A">
              <w:rPr>
                <w:b/>
                <w:bCs/>
                <w:sz w:val="28"/>
                <w:szCs w:val="28"/>
              </w:rPr>
              <w:t>1</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5C8388CD"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FE475B">
              <w:rPr>
                <w:b/>
                <w:bCs/>
                <w:sz w:val="28"/>
                <w:szCs w:val="28"/>
              </w:rPr>
              <w:t>19</w:t>
            </w:r>
            <w:r w:rsidR="00C06C5D" w:rsidRPr="00C06C5D">
              <w:rPr>
                <w:b/>
                <w:bCs/>
                <w:sz w:val="28"/>
                <w:szCs w:val="28"/>
              </w:rPr>
              <w:t>»</w:t>
            </w:r>
            <w:r w:rsidR="00A8780F">
              <w:rPr>
                <w:b/>
                <w:bCs/>
                <w:sz w:val="28"/>
                <w:szCs w:val="28"/>
              </w:rPr>
              <w:t xml:space="preserve"> </w:t>
            </w:r>
            <w:r w:rsidR="00FE475B">
              <w:rPr>
                <w:b/>
                <w:bCs/>
                <w:sz w:val="28"/>
                <w:szCs w:val="28"/>
              </w:rPr>
              <w:t xml:space="preserve">мая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212BD4A0"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FE475B">
              <w:rPr>
                <w:b/>
                <w:bCs/>
                <w:sz w:val="28"/>
                <w:szCs w:val="28"/>
              </w:rPr>
              <w:t>21</w:t>
            </w:r>
            <w:r w:rsidR="00C06C5D" w:rsidRPr="009A14CD">
              <w:rPr>
                <w:b/>
                <w:bCs/>
                <w:sz w:val="28"/>
                <w:szCs w:val="28"/>
              </w:rPr>
              <w:t>»</w:t>
            </w:r>
            <w:r w:rsidR="00C06C5D">
              <w:rPr>
                <w:b/>
                <w:bCs/>
                <w:sz w:val="28"/>
                <w:szCs w:val="28"/>
              </w:rPr>
              <w:t xml:space="preserve"> </w:t>
            </w:r>
            <w:r w:rsidR="00FE475B">
              <w:rPr>
                <w:b/>
                <w:bCs/>
                <w:sz w:val="28"/>
                <w:szCs w:val="28"/>
              </w:rPr>
              <w:t xml:space="preserve">мая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001DB352"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1142FE">
              <w:rPr>
                <w:b/>
                <w:bCs/>
                <w:sz w:val="28"/>
                <w:szCs w:val="28"/>
              </w:rPr>
              <w:t>2</w:t>
            </w:r>
            <w:r w:rsidR="00FE475B">
              <w:rPr>
                <w:b/>
                <w:bCs/>
                <w:sz w:val="28"/>
                <w:szCs w:val="28"/>
              </w:rPr>
              <w:t>2</w:t>
            </w:r>
            <w:r w:rsidR="00C06C5D" w:rsidRPr="007446C6">
              <w:rPr>
                <w:b/>
                <w:bCs/>
                <w:sz w:val="28"/>
                <w:szCs w:val="28"/>
              </w:rPr>
              <w:t>»</w:t>
            </w:r>
            <w:r w:rsidR="006C539E">
              <w:rPr>
                <w:b/>
                <w:bCs/>
                <w:sz w:val="28"/>
                <w:szCs w:val="28"/>
              </w:rPr>
              <w:t xml:space="preserve"> </w:t>
            </w:r>
            <w:r w:rsidR="00FE475B">
              <w:rPr>
                <w:b/>
                <w:bCs/>
                <w:sz w:val="28"/>
                <w:szCs w:val="28"/>
              </w:rPr>
              <w:t xml:space="preserve">мая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29F9DDCE"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1142FE">
              <w:rPr>
                <w:b/>
                <w:bCs/>
                <w:sz w:val="28"/>
                <w:szCs w:val="28"/>
              </w:rPr>
              <w:t>2</w:t>
            </w:r>
            <w:r w:rsidR="00FE475B">
              <w:rPr>
                <w:b/>
                <w:bCs/>
                <w:sz w:val="28"/>
                <w:szCs w:val="28"/>
              </w:rPr>
              <w:t>2</w:t>
            </w:r>
            <w:r w:rsidR="00C06C5D" w:rsidRPr="001F37C5">
              <w:rPr>
                <w:b/>
                <w:bCs/>
                <w:sz w:val="28"/>
                <w:szCs w:val="28"/>
              </w:rPr>
              <w:t xml:space="preserve">» </w:t>
            </w:r>
            <w:r w:rsidR="00FE475B">
              <w:rPr>
                <w:b/>
                <w:bCs/>
                <w:sz w:val="28"/>
                <w:szCs w:val="28"/>
              </w:rPr>
              <w:t>мая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C13229" w14:textId="77777777" w:rsidR="000A78FF" w:rsidRDefault="000A78FF">
      <w:r>
        <w:separator/>
      </w:r>
    </w:p>
  </w:endnote>
  <w:endnote w:type="continuationSeparator" w:id="0">
    <w:p w14:paraId="63635358" w14:textId="77777777" w:rsidR="000A78FF" w:rsidRDefault="000A7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497AD1" w14:textId="77777777" w:rsidR="000A78FF" w:rsidRDefault="000A78FF">
      <w:r>
        <w:separator/>
      </w:r>
    </w:p>
  </w:footnote>
  <w:footnote w:type="continuationSeparator" w:id="0">
    <w:p w14:paraId="38B12D04" w14:textId="77777777" w:rsidR="000A78FF" w:rsidRDefault="000A78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A72C8E">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15"/>
    <w:rsid w:val="000119FE"/>
    <w:rsid w:val="000148F1"/>
    <w:rsid w:val="0002508F"/>
    <w:rsid w:val="000319EF"/>
    <w:rsid w:val="000328D8"/>
    <w:rsid w:val="00036B21"/>
    <w:rsid w:val="00070035"/>
    <w:rsid w:val="00070F63"/>
    <w:rsid w:val="000734E6"/>
    <w:rsid w:val="000931BD"/>
    <w:rsid w:val="000A78FF"/>
    <w:rsid w:val="000D166F"/>
    <w:rsid w:val="000D1D9D"/>
    <w:rsid w:val="000D79B1"/>
    <w:rsid w:val="000E61CC"/>
    <w:rsid w:val="000F0E3A"/>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A22FE"/>
    <w:rsid w:val="005B2EBD"/>
    <w:rsid w:val="005B377E"/>
    <w:rsid w:val="005B3E5A"/>
    <w:rsid w:val="005C3B70"/>
    <w:rsid w:val="0060681D"/>
    <w:rsid w:val="00611A7A"/>
    <w:rsid w:val="0061565A"/>
    <w:rsid w:val="00615829"/>
    <w:rsid w:val="00616D6C"/>
    <w:rsid w:val="00626608"/>
    <w:rsid w:val="006424BA"/>
    <w:rsid w:val="0064650F"/>
    <w:rsid w:val="00652AF1"/>
    <w:rsid w:val="00663A4D"/>
    <w:rsid w:val="0066526E"/>
    <w:rsid w:val="006671D7"/>
    <w:rsid w:val="006676E8"/>
    <w:rsid w:val="00672C43"/>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0C14"/>
    <w:rsid w:val="00A34CB5"/>
    <w:rsid w:val="00A4256E"/>
    <w:rsid w:val="00A51790"/>
    <w:rsid w:val="00A72C8E"/>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81E46"/>
    <w:rsid w:val="00B84519"/>
    <w:rsid w:val="00B870A7"/>
    <w:rsid w:val="00BB6CE7"/>
    <w:rsid w:val="00BC2F1A"/>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67931"/>
    <w:rsid w:val="00D80BB5"/>
    <w:rsid w:val="00D82F80"/>
    <w:rsid w:val="00DA70E4"/>
    <w:rsid w:val="00DB1881"/>
    <w:rsid w:val="00DB2DC5"/>
    <w:rsid w:val="00DB7E09"/>
    <w:rsid w:val="00DC7E3C"/>
    <w:rsid w:val="00DE0FCE"/>
    <w:rsid w:val="00DE5F71"/>
    <w:rsid w:val="00DE6E5A"/>
    <w:rsid w:val="00DF78B9"/>
    <w:rsid w:val="00E00F75"/>
    <w:rsid w:val="00E010A6"/>
    <w:rsid w:val="00E04FFF"/>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Название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46518-9933-4910-9182-911DC33B8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816</Words>
  <Characters>4654</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Ждановских Валентина Сергеевна</cp:lastModifiedBy>
  <cp:revision>2</cp:revision>
  <cp:lastPrinted>2023-12-07T00:27:00Z</cp:lastPrinted>
  <dcterms:created xsi:type="dcterms:W3CDTF">2026-04-30T03:44:00Z</dcterms:created>
  <dcterms:modified xsi:type="dcterms:W3CDTF">2026-04-30T03:44:00Z</dcterms:modified>
</cp:coreProperties>
</file>